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969"/>
        <w:gridCol w:w="2296"/>
        <w:gridCol w:w="13"/>
        <w:gridCol w:w="437"/>
        <w:gridCol w:w="1783"/>
        <w:gridCol w:w="2942"/>
      </w:tblGrid>
      <w:tr w:rsidR="00A75ADB" w:rsidRPr="00E2397C" w14:paraId="1E53294A" w14:textId="77777777" w:rsidTr="00DE1ACA">
        <w:tc>
          <w:tcPr>
            <w:tcW w:w="10620" w:type="dxa"/>
            <w:gridSpan w:val="7"/>
          </w:tcPr>
          <w:p w14:paraId="6818E697" w14:textId="3DE750C8" w:rsidR="00A75ADB" w:rsidRPr="000F5803" w:rsidRDefault="000F5803" w:rsidP="000F5803">
            <w:pPr>
              <w:pStyle w:val="ListParagraph"/>
              <w:numPr>
                <w:ilvl w:val="0"/>
                <w:numId w:val="14"/>
              </w:numPr>
              <w:spacing w:line="240" w:lineRule="auto"/>
              <w:jc w:val="both"/>
              <w:rPr>
                <w:rFonts w:ascii="Times New Roman" w:hAnsi="Times New Roman" w:cs="Times New Roman"/>
                <w:color w:val="000000" w:themeColor="text1"/>
                <w:w w:val="110"/>
                <w:sz w:val="28"/>
                <w:szCs w:val="28"/>
              </w:rPr>
            </w:pPr>
            <w:r w:rsidRPr="000F5803">
              <w:rPr>
                <w:rFonts w:ascii="Times New Roman" w:hAnsi="Times New Roman" w:cs="Times New Roman"/>
                <w:color w:val="000000" w:themeColor="text1"/>
                <w:w w:val="110"/>
                <w:sz w:val="28"/>
                <w:szCs w:val="28"/>
              </w:rPr>
              <w:t>Student’s name</w:t>
            </w:r>
            <w:r>
              <w:rPr>
                <w:rFonts w:ascii="Times New Roman" w:hAnsi="Times New Roman" w:cs="Times New Roman"/>
                <w:color w:val="000000" w:themeColor="text1"/>
                <w:w w:val="110"/>
                <w:sz w:val="28"/>
                <w:szCs w:val="28"/>
                <w:lang w:val="en-US"/>
              </w:rPr>
              <w:t>:</w:t>
            </w:r>
            <w:r w:rsidR="003C0F57">
              <w:rPr>
                <w:rFonts w:ascii="Times New Roman" w:hAnsi="Times New Roman" w:cs="Times New Roman"/>
                <w:color w:val="000000" w:themeColor="text1"/>
                <w:w w:val="110"/>
                <w:sz w:val="28"/>
                <w:szCs w:val="28"/>
                <w:lang w:val="en-US"/>
              </w:rPr>
              <w:t>….</w:t>
            </w:r>
          </w:p>
        </w:tc>
      </w:tr>
      <w:tr w:rsidR="00241B7B" w:rsidRPr="00E2397C" w14:paraId="0B5D6A19" w14:textId="77777777" w:rsidTr="00FA0EC3">
        <w:tc>
          <w:tcPr>
            <w:tcW w:w="2180" w:type="dxa"/>
          </w:tcPr>
          <w:p w14:paraId="42D2306E" w14:textId="77777777" w:rsidR="00241B7B" w:rsidRPr="00241B7B" w:rsidRDefault="00241B7B" w:rsidP="00241B7B">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Gender: </w:t>
            </w:r>
          </w:p>
        </w:tc>
        <w:tc>
          <w:tcPr>
            <w:tcW w:w="969" w:type="dxa"/>
          </w:tcPr>
          <w:p w14:paraId="5309CDA7" w14:textId="77777777" w:rsidR="00241B7B" w:rsidRPr="00241B7B" w:rsidRDefault="00241B7B" w:rsidP="00241B7B">
            <w:pPr>
              <w:pStyle w:val="ListParagraph"/>
              <w:numPr>
                <w:ilvl w:val="0"/>
                <w:numId w:val="12"/>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F</w:t>
            </w:r>
          </w:p>
        </w:tc>
        <w:tc>
          <w:tcPr>
            <w:tcW w:w="2746" w:type="dxa"/>
            <w:gridSpan w:val="3"/>
          </w:tcPr>
          <w:p w14:paraId="4AE5B912" w14:textId="14CA12EE" w:rsidR="00241B7B" w:rsidRPr="00241B7B" w:rsidRDefault="00241B7B" w:rsidP="00241B7B">
            <w:pPr>
              <w:pStyle w:val="ListParagraph"/>
              <w:numPr>
                <w:ilvl w:val="0"/>
                <w:numId w:val="13"/>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M</w:t>
            </w:r>
          </w:p>
        </w:tc>
        <w:tc>
          <w:tcPr>
            <w:tcW w:w="4725" w:type="dxa"/>
            <w:gridSpan w:val="2"/>
          </w:tcPr>
          <w:p w14:paraId="2D2BFB88" w14:textId="6B06AEC3" w:rsidR="00241B7B" w:rsidRPr="00241B7B" w:rsidRDefault="00241B7B" w:rsidP="00241B7B">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ID:</w:t>
            </w:r>
          </w:p>
        </w:tc>
      </w:tr>
      <w:tr w:rsidR="006E19DE" w:rsidRPr="00E2397C" w14:paraId="01CEF9AB" w14:textId="77777777" w:rsidTr="00FA0EC3">
        <w:tc>
          <w:tcPr>
            <w:tcW w:w="5895" w:type="dxa"/>
            <w:gridSpan w:val="5"/>
          </w:tcPr>
          <w:p w14:paraId="459CF273" w14:textId="1B1E5E6B" w:rsidR="006E19DE" w:rsidRPr="006E19DE" w:rsidRDefault="006E19DE" w:rsidP="006E19DE">
            <w:pPr>
              <w:pStyle w:val="ListParagraph"/>
              <w:numPr>
                <w:ilvl w:val="0"/>
                <w:numId w:val="16"/>
              </w:numPr>
              <w:spacing w:line="240" w:lineRule="auto"/>
              <w:jc w:val="both"/>
              <w:rPr>
                <w:rFonts w:ascii="Times New Roman" w:hAnsi="Times New Roman" w:cs="Times New Roman"/>
                <w:color w:val="000000" w:themeColor="text1"/>
                <w:w w:val="110"/>
                <w:sz w:val="28"/>
                <w:szCs w:val="28"/>
              </w:rPr>
            </w:pPr>
            <w:r w:rsidRPr="006E19DE">
              <w:rPr>
                <w:rFonts w:ascii="Times New Roman" w:hAnsi="Times New Roman" w:cs="Times New Roman"/>
                <w:color w:val="000000" w:themeColor="text1"/>
                <w:w w:val="110"/>
                <w:sz w:val="28"/>
                <w:szCs w:val="28"/>
              </w:rPr>
              <w:t xml:space="preserve">Phone: </w:t>
            </w:r>
            <w:r w:rsidR="003C0F57">
              <w:rPr>
                <w:rFonts w:ascii="Times New Roman" w:hAnsi="Times New Roman" w:cs="Times New Roman"/>
                <w:color w:val="000000" w:themeColor="text1"/>
                <w:w w:val="110"/>
                <w:sz w:val="28"/>
                <w:szCs w:val="28"/>
                <w:lang w:val="en-US"/>
              </w:rPr>
              <w:t>…..</w:t>
            </w:r>
          </w:p>
        </w:tc>
        <w:tc>
          <w:tcPr>
            <w:tcW w:w="4725" w:type="dxa"/>
            <w:gridSpan w:val="2"/>
          </w:tcPr>
          <w:p w14:paraId="310E047D" w14:textId="1FCD9939"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DOB:</w:t>
            </w:r>
          </w:p>
        </w:tc>
      </w:tr>
      <w:tr w:rsidR="006E19DE" w:rsidRPr="00E2397C" w14:paraId="74351778" w14:textId="77777777" w:rsidTr="00FA0EC3">
        <w:tc>
          <w:tcPr>
            <w:tcW w:w="5895" w:type="dxa"/>
            <w:gridSpan w:val="5"/>
          </w:tcPr>
          <w:p w14:paraId="580CEC53" w14:textId="25E2EE08"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Email: </w:t>
            </w:r>
            <w:r w:rsidR="003C0F57">
              <w:rPr>
                <w:rFonts w:ascii="Times New Roman" w:hAnsi="Times New Roman" w:cs="Times New Roman"/>
                <w:color w:val="000000" w:themeColor="text1"/>
                <w:w w:val="110"/>
                <w:sz w:val="28"/>
                <w:szCs w:val="28"/>
                <w:lang w:val="en-US"/>
              </w:rPr>
              <w:t>…</w:t>
            </w:r>
          </w:p>
        </w:tc>
        <w:tc>
          <w:tcPr>
            <w:tcW w:w="4725" w:type="dxa"/>
            <w:gridSpan w:val="2"/>
          </w:tcPr>
          <w:p w14:paraId="02D3035F" w14:textId="6056D559" w:rsidR="006E19DE" w:rsidRPr="006E19DE" w:rsidRDefault="006E19DE" w:rsidP="006E19DE">
            <w:pPr>
              <w:spacing w:line="240" w:lineRule="auto"/>
              <w:jc w:val="both"/>
              <w:rPr>
                <w:rFonts w:ascii="Times New Roman" w:hAnsi="Times New Roman" w:cs="Times New Roman"/>
                <w:color w:val="000000" w:themeColor="text1"/>
                <w:w w:val="110"/>
                <w:sz w:val="28"/>
                <w:szCs w:val="28"/>
              </w:rPr>
            </w:pPr>
          </w:p>
        </w:tc>
      </w:tr>
      <w:tr w:rsidR="006E19DE" w:rsidRPr="00E2397C" w14:paraId="09AD2527" w14:textId="77777777" w:rsidTr="00DE1ACA">
        <w:tc>
          <w:tcPr>
            <w:tcW w:w="10620" w:type="dxa"/>
            <w:gridSpan w:val="7"/>
          </w:tcPr>
          <w:p w14:paraId="4FD7177E" w14:textId="16F220FA"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A3E1BE1" wp14:editId="713D6348">
                      <wp:simplePos x="0" y="0"/>
                      <wp:positionH relativeFrom="column">
                        <wp:posOffset>5441604</wp:posOffset>
                      </wp:positionH>
                      <wp:positionV relativeFrom="paragraph">
                        <wp:posOffset>-72101</wp:posOffset>
                      </wp:positionV>
                      <wp:extent cx="1131454" cy="1214581"/>
                      <wp:effectExtent l="0" t="0" r="12065" b="24130"/>
                      <wp:wrapNone/>
                      <wp:docPr id="2" name="Rectangle 2"/>
                      <wp:cNvGraphicFramePr/>
                      <a:graphic xmlns:a="http://schemas.openxmlformats.org/drawingml/2006/main">
                        <a:graphicData uri="http://schemas.microsoft.com/office/word/2010/wordprocessingShape">
                          <wps:wsp>
                            <wps:cNvSpPr/>
                            <wps:spPr>
                              <a:xfrm>
                                <a:off x="0" y="0"/>
                                <a:ext cx="1131454" cy="12145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E4F86B" w14:textId="49E48E0C" w:rsidR="006E19DE" w:rsidRDefault="00DB3F70" w:rsidP="006E19DE">
                                  <w:r>
                                    <w:rPr>
                                      <w:noProof/>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1BE1" id="Rectangle 2" o:spid="_x0000_s1026" style="position:absolute;left:0;text-align:left;margin-left:428.45pt;margin-top:-5.7pt;width:89.1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" fillcolor="white [3212]" strokecolor="#4c661a [1604]" strokeweight="1pt">
                      <v:textbox>
                        <w:txbxContent>
                          <w:p w14:paraId="10E4F86B" w14:textId="49E48E0C" w:rsidR="006E19DE" w:rsidRDefault="00DB3F70" w:rsidP="006E19DE">
                            <w:r>
                              <w:rPr>
                                <w:noProof/>
                              </w:rPr>
                              <w:t>picture</w:t>
                            </w:r>
                          </w:p>
                        </w:txbxContent>
                      </v:textbox>
                    </v:rect>
                  </w:pict>
                </mc:Fallback>
              </mc:AlternateContent>
            </w:r>
            <w:r w:rsidRPr="00241B7B">
              <w:rPr>
                <w:rFonts w:ascii="Times New Roman" w:hAnsi="Times New Roman" w:cs="Times New Roman"/>
                <w:color w:val="000000" w:themeColor="text1"/>
                <w:w w:val="110"/>
                <w:sz w:val="28"/>
                <w:szCs w:val="28"/>
              </w:rPr>
              <w:t xml:space="preserve">Parent’s name: </w:t>
            </w:r>
            <w:r w:rsidR="003C0F57">
              <w:rPr>
                <w:rFonts w:ascii="Times New Roman" w:hAnsi="Times New Roman" w:cs="Times New Roman"/>
                <w:color w:val="000000" w:themeColor="text1"/>
                <w:w w:val="110"/>
                <w:sz w:val="28"/>
                <w:szCs w:val="28"/>
                <w:lang w:val="en-US"/>
              </w:rPr>
              <w:t>…</w:t>
            </w:r>
          </w:p>
        </w:tc>
      </w:tr>
      <w:tr w:rsidR="006E19DE" w:rsidRPr="00E2397C" w14:paraId="0869E435" w14:textId="77777777" w:rsidTr="00DE1ACA">
        <w:tc>
          <w:tcPr>
            <w:tcW w:w="10620" w:type="dxa"/>
            <w:gridSpan w:val="7"/>
          </w:tcPr>
          <w:p w14:paraId="62104C5E" w14:textId="150E52A8" w:rsidR="006E19DE" w:rsidRPr="003F6F66"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Parent’s phone</w:t>
            </w:r>
            <w:r>
              <w:rPr>
                <w:rFonts w:ascii="Times New Roman" w:hAnsi="Times New Roman" w:cs="Times New Roman"/>
                <w:color w:val="000000" w:themeColor="text1"/>
                <w:w w:val="110"/>
                <w:sz w:val="28"/>
                <w:szCs w:val="28"/>
                <w:lang w:val="en-US"/>
              </w:rPr>
              <w:t>:</w:t>
            </w:r>
            <w:r w:rsidR="003C0F57">
              <w:rPr>
                <w:rFonts w:ascii="Times New Roman" w:hAnsi="Times New Roman" w:cs="Times New Roman"/>
                <w:color w:val="000000" w:themeColor="text1"/>
                <w:w w:val="110"/>
                <w:sz w:val="28"/>
                <w:szCs w:val="28"/>
                <w:lang w:val="en-US"/>
              </w:rPr>
              <w:t>….</w:t>
            </w:r>
          </w:p>
          <w:p w14:paraId="0AC02576" w14:textId="5B4B7BDD" w:rsidR="003F6F66" w:rsidRPr="00241B7B" w:rsidRDefault="003F6F66"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Pr>
                <w:rFonts w:ascii="Times New Roman" w:hAnsi="Times New Roman" w:cs="Times New Roman"/>
                <w:color w:val="000000" w:themeColor="text1"/>
                <w:w w:val="110"/>
                <w:sz w:val="28"/>
                <w:szCs w:val="28"/>
                <w:lang w:val="en-US"/>
              </w:rPr>
              <w:t xml:space="preserve">Parent’s Email: </w:t>
            </w:r>
            <w:r w:rsidR="003C0F57">
              <w:rPr>
                <w:rFonts w:ascii="Times New Roman" w:hAnsi="Times New Roman" w:cs="Times New Roman"/>
                <w:color w:val="000000" w:themeColor="text1"/>
                <w:w w:val="110"/>
                <w:sz w:val="28"/>
                <w:szCs w:val="28"/>
                <w:lang w:val="en-US"/>
              </w:rPr>
              <w:t>….</w:t>
            </w:r>
          </w:p>
        </w:tc>
      </w:tr>
      <w:tr w:rsidR="006E19DE" w:rsidRPr="00E2397C" w14:paraId="7E3A0B6B" w14:textId="77777777" w:rsidTr="00DE1ACA">
        <w:tc>
          <w:tcPr>
            <w:tcW w:w="10620" w:type="dxa"/>
            <w:gridSpan w:val="7"/>
          </w:tcPr>
          <w:p w14:paraId="3D1F8B91" w14:textId="0156B625"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Address: </w:t>
            </w:r>
            <w:r w:rsidR="003C0F57">
              <w:rPr>
                <w:rFonts w:ascii="Times New Roman" w:hAnsi="Times New Roman" w:cs="Times New Roman"/>
                <w:color w:val="000000" w:themeColor="text1"/>
                <w:w w:val="110"/>
                <w:sz w:val="28"/>
                <w:szCs w:val="28"/>
                <w:lang w:val="en-US"/>
              </w:rPr>
              <w:t>….</w:t>
            </w:r>
          </w:p>
        </w:tc>
      </w:tr>
      <w:tr w:rsidR="006E19DE" w:rsidRPr="00E2397C" w14:paraId="7FEB0669" w14:textId="77777777" w:rsidTr="00DE1ACA">
        <w:tc>
          <w:tcPr>
            <w:tcW w:w="10620" w:type="dxa"/>
            <w:gridSpan w:val="7"/>
          </w:tcPr>
          <w:p w14:paraId="776BDC30" w14:textId="14CCE9C5"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Student’s IELTS mock test overall: </w:t>
            </w:r>
          </w:p>
        </w:tc>
      </w:tr>
      <w:tr w:rsidR="006E19DE" w:rsidRPr="00E2397C" w14:paraId="722F415A" w14:textId="77777777" w:rsidTr="00FA0EC3">
        <w:tc>
          <w:tcPr>
            <w:tcW w:w="3149" w:type="dxa"/>
            <w:gridSpan w:val="2"/>
          </w:tcPr>
          <w:p w14:paraId="76C50955" w14:textId="3DFC6063" w:rsidR="006E19DE" w:rsidRPr="00241B7B" w:rsidRDefault="006E19DE" w:rsidP="006E19DE">
            <w:pPr>
              <w:pStyle w:val="ListParagraph"/>
              <w:numPr>
                <w:ilvl w:val="0"/>
                <w:numId w:val="15"/>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Listening: </w:t>
            </w:r>
          </w:p>
        </w:tc>
        <w:tc>
          <w:tcPr>
            <w:tcW w:w="2296" w:type="dxa"/>
          </w:tcPr>
          <w:p w14:paraId="00040981" w14:textId="1B9E6E59" w:rsidR="006E19DE" w:rsidRPr="00241B7B" w:rsidRDefault="006E19DE" w:rsidP="006E19DE">
            <w:pPr>
              <w:pStyle w:val="ListParagraph"/>
              <w:numPr>
                <w:ilvl w:val="0"/>
                <w:numId w:val="15"/>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Speaking: </w:t>
            </w:r>
          </w:p>
        </w:tc>
        <w:tc>
          <w:tcPr>
            <w:tcW w:w="2233" w:type="dxa"/>
            <w:gridSpan w:val="3"/>
          </w:tcPr>
          <w:p w14:paraId="35ED44A6" w14:textId="067F2263" w:rsidR="006E19DE" w:rsidRPr="00241B7B" w:rsidRDefault="006E19DE" w:rsidP="006E19DE">
            <w:pPr>
              <w:pStyle w:val="ListParagraph"/>
              <w:numPr>
                <w:ilvl w:val="0"/>
                <w:numId w:val="15"/>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Reading:</w:t>
            </w:r>
          </w:p>
        </w:tc>
        <w:tc>
          <w:tcPr>
            <w:tcW w:w="2942" w:type="dxa"/>
          </w:tcPr>
          <w:p w14:paraId="31786108" w14:textId="24E2F3B3" w:rsidR="006E19DE" w:rsidRPr="00241B7B" w:rsidRDefault="006E19DE" w:rsidP="006E19DE">
            <w:pPr>
              <w:pStyle w:val="ListParagraph"/>
              <w:numPr>
                <w:ilvl w:val="0"/>
                <w:numId w:val="15"/>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Writing: </w:t>
            </w:r>
          </w:p>
        </w:tc>
      </w:tr>
      <w:tr w:rsidR="006E19DE" w:rsidRPr="00E2397C" w14:paraId="0BEE47D0" w14:textId="77777777" w:rsidTr="00DE1ACA">
        <w:tc>
          <w:tcPr>
            <w:tcW w:w="10620" w:type="dxa"/>
            <w:gridSpan w:val="7"/>
          </w:tcPr>
          <w:p w14:paraId="4346BDDB" w14:textId="7348D787" w:rsidR="006E19DE" w:rsidRPr="00241B7B" w:rsidRDefault="006E19DE" w:rsidP="006E19DE">
            <w:pPr>
              <w:pStyle w:val="ListParagraph"/>
              <w:numPr>
                <w:ilvl w:val="0"/>
                <w:numId w:val="10"/>
              </w:numPr>
              <w:spacing w:line="240" w:lineRule="auto"/>
              <w:jc w:val="both"/>
              <w:rPr>
                <w:rFonts w:ascii="Times New Roman" w:hAnsi="Times New Roman" w:cs="Times New Roman"/>
                <w:color w:val="000000" w:themeColor="text1"/>
                <w:w w:val="110"/>
                <w:sz w:val="28"/>
                <w:szCs w:val="28"/>
              </w:rPr>
            </w:pPr>
            <w:r w:rsidRPr="00241B7B">
              <w:rPr>
                <w:rFonts w:ascii="Times New Roman" w:hAnsi="Times New Roman" w:cs="Times New Roman"/>
                <w:color w:val="000000" w:themeColor="text1"/>
                <w:w w:val="110"/>
                <w:sz w:val="28"/>
                <w:szCs w:val="28"/>
              </w:rPr>
              <w:t xml:space="preserve">Unlimited review period: </w:t>
            </w:r>
          </w:p>
        </w:tc>
      </w:tr>
      <w:tr w:rsidR="006E19DE" w:rsidRPr="00E2397C" w14:paraId="4100E0B0" w14:textId="77777777" w:rsidTr="00FA0EC3">
        <w:trPr>
          <w:trHeight w:val="503"/>
        </w:trPr>
        <w:tc>
          <w:tcPr>
            <w:tcW w:w="5458" w:type="dxa"/>
            <w:gridSpan w:val="4"/>
          </w:tcPr>
          <w:p w14:paraId="306C553F" w14:textId="5D7342C9" w:rsidR="006E19DE" w:rsidRPr="00A75ADB" w:rsidRDefault="006E19DE" w:rsidP="006E19DE">
            <w:pPr>
              <w:pStyle w:val="ListParagraph"/>
              <w:numPr>
                <w:ilvl w:val="0"/>
                <w:numId w:val="1"/>
              </w:numPr>
              <w:spacing w:line="240" w:lineRule="auto"/>
              <w:rPr>
                <w:rFonts w:ascii="Times New Roman" w:hAnsi="Times New Roman" w:cs="Times New Roman"/>
                <w:color w:val="000000" w:themeColor="text1"/>
                <w:w w:val="110"/>
                <w:sz w:val="28"/>
                <w:szCs w:val="28"/>
                <w:lang w:val="en-US"/>
              </w:rPr>
            </w:pPr>
            <w:r w:rsidRPr="00E2397C">
              <w:rPr>
                <w:rFonts w:ascii="Times New Roman" w:hAnsi="Times New Roman" w:cs="Times New Roman"/>
                <w:color w:val="000000" w:themeColor="text1"/>
                <w:w w:val="110"/>
                <w:sz w:val="28"/>
                <w:szCs w:val="28"/>
                <w:lang w:val="en-US"/>
              </w:rPr>
              <w:t xml:space="preserve">Enrollment date:                          </w:t>
            </w:r>
          </w:p>
        </w:tc>
        <w:tc>
          <w:tcPr>
            <w:tcW w:w="5162" w:type="dxa"/>
            <w:gridSpan w:val="3"/>
          </w:tcPr>
          <w:p w14:paraId="1877A4FB" w14:textId="47C6BFA6" w:rsidR="006E19DE" w:rsidRPr="00A75ADB" w:rsidRDefault="006E19DE" w:rsidP="006E19DE">
            <w:pPr>
              <w:pStyle w:val="ListParagraph"/>
              <w:numPr>
                <w:ilvl w:val="0"/>
                <w:numId w:val="1"/>
              </w:numPr>
              <w:spacing w:line="240" w:lineRule="auto"/>
              <w:rPr>
                <w:rFonts w:ascii="Times New Roman" w:hAnsi="Times New Roman" w:cs="Times New Roman"/>
                <w:color w:val="000000" w:themeColor="text1"/>
                <w:w w:val="110"/>
                <w:sz w:val="28"/>
                <w:szCs w:val="28"/>
                <w:lang w:val="en-US"/>
              </w:rPr>
            </w:pPr>
            <w:r w:rsidRPr="00E2397C">
              <w:rPr>
                <w:rFonts w:ascii="Times New Roman" w:hAnsi="Times New Roman" w:cs="Times New Roman"/>
                <w:color w:val="000000" w:themeColor="text1"/>
                <w:w w:val="110"/>
                <w:sz w:val="28"/>
                <w:szCs w:val="28"/>
                <w:lang w:val="en-US"/>
              </w:rPr>
              <w:t xml:space="preserve">Expired date       </w:t>
            </w:r>
          </w:p>
        </w:tc>
      </w:tr>
      <w:tr w:rsidR="006E19DE" w:rsidRPr="00E2397C" w14:paraId="315CF0BF" w14:textId="77777777" w:rsidTr="00DE1ACA">
        <w:trPr>
          <w:trHeight w:val="503"/>
        </w:trPr>
        <w:tc>
          <w:tcPr>
            <w:tcW w:w="10620" w:type="dxa"/>
            <w:gridSpan w:val="7"/>
          </w:tcPr>
          <w:p w14:paraId="5B504466" w14:textId="28A68EED" w:rsidR="006E19DE" w:rsidRPr="00E2397C" w:rsidRDefault="006E19DE" w:rsidP="006E19DE">
            <w:pPr>
              <w:pStyle w:val="ListParagraph"/>
              <w:numPr>
                <w:ilvl w:val="0"/>
                <w:numId w:val="1"/>
              </w:numPr>
              <w:spacing w:line="240" w:lineRule="auto"/>
              <w:rPr>
                <w:rFonts w:ascii="Times New Roman" w:hAnsi="Times New Roman" w:cs="Times New Roman"/>
                <w:color w:val="000000" w:themeColor="text1"/>
                <w:w w:val="110"/>
                <w:sz w:val="28"/>
                <w:szCs w:val="28"/>
                <w:lang w:val="en-US"/>
              </w:rPr>
            </w:pPr>
            <w:r>
              <w:rPr>
                <w:rFonts w:ascii="Times New Roman" w:hAnsi="Times New Roman" w:cs="Times New Roman"/>
                <w:color w:val="000000" w:themeColor="text1"/>
                <w:w w:val="110"/>
                <w:sz w:val="28"/>
                <w:szCs w:val="28"/>
                <w:lang w:val="en-US"/>
              </w:rPr>
              <w:t xml:space="preserve">COURSES (tick appropriate) </w:t>
            </w:r>
          </w:p>
        </w:tc>
      </w:tr>
      <w:tr w:rsidR="006E19DE" w:rsidRPr="00E2397C" w14:paraId="5278BDFF" w14:textId="77777777" w:rsidTr="00FA0EC3">
        <w:trPr>
          <w:trHeight w:val="503"/>
        </w:trPr>
        <w:tc>
          <w:tcPr>
            <w:tcW w:w="5895" w:type="dxa"/>
            <w:gridSpan w:val="5"/>
          </w:tcPr>
          <w:p w14:paraId="42371737" w14:textId="0A0C73FE" w:rsidR="006E19DE" w:rsidRDefault="006E19DE" w:rsidP="006E19DE">
            <w:pPr>
              <w:pStyle w:val="ListParagraph"/>
              <w:numPr>
                <w:ilvl w:val="0"/>
                <w:numId w:val="9"/>
              </w:numPr>
              <w:spacing w:line="240" w:lineRule="auto"/>
              <w:rPr>
                <w:rFonts w:ascii="Times New Roman" w:hAnsi="Times New Roman" w:cs="Times New Roman"/>
                <w:color w:val="000000" w:themeColor="text1"/>
                <w:w w:val="110"/>
                <w:sz w:val="28"/>
                <w:szCs w:val="28"/>
                <w:lang w:val="en-US"/>
              </w:rPr>
            </w:pPr>
            <w:r>
              <w:rPr>
                <w:rFonts w:ascii="Times New Roman" w:hAnsi="Times New Roman" w:cs="Times New Roman"/>
                <w:color w:val="000000" w:themeColor="text1"/>
                <w:w w:val="110"/>
                <w:sz w:val="28"/>
                <w:szCs w:val="28"/>
                <w:lang w:val="en-US"/>
              </w:rPr>
              <w:t xml:space="preserve">IELTS 9.0        </w:t>
            </w:r>
          </w:p>
        </w:tc>
        <w:tc>
          <w:tcPr>
            <w:tcW w:w="4725" w:type="dxa"/>
            <w:gridSpan w:val="2"/>
          </w:tcPr>
          <w:p w14:paraId="453D0F17" w14:textId="6501FA73" w:rsidR="006E19DE" w:rsidRDefault="006E19DE" w:rsidP="006E19DE">
            <w:pPr>
              <w:pStyle w:val="ListParagraph"/>
              <w:numPr>
                <w:ilvl w:val="0"/>
                <w:numId w:val="9"/>
              </w:numPr>
              <w:spacing w:line="240" w:lineRule="auto"/>
              <w:rPr>
                <w:rFonts w:ascii="Times New Roman" w:hAnsi="Times New Roman" w:cs="Times New Roman"/>
                <w:color w:val="000000" w:themeColor="text1"/>
                <w:w w:val="110"/>
                <w:sz w:val="28"/>
                <w:szCs w:val="28"/>
                <w:lang w:val="en-US"/>
              </w:rPr>
            </w:pPr>
            <w:r>
              <w:rPr>
                <w:rFonts w:ascii="Times New Roman" w:hAnsi="Times New Roman" w:cs="Times New Roman"/>
                <w:color w:val="000000" w:themeColor="text1"/>
                <w:w w:val="110"/>
                <w:sz w:val="28"/>
                <w:szCs w:val="28"/>
                <w:lang w:val="en-US"/>
              </w:rPr>
              <w:t>IELTS for Beginner</w:t>
            </w:r>
          </w:p>
        </w:tc>
      </w:tr>
      <w:tr w:rsidR="006E19DE" w:rsidRPr="00E2397C" w14:paraId="5331D17A" w14:textId="77777777" w:rsidTr="00FA0EC3">
        <w:trPr>
          <w:trHeight w:val="503"/>
        </w:trPr>
        <w:tc>
          <w:tcPr>
            <w:tcW w:w="5895" w:type="dxa"/>
            <w:gridSpan w:val="5"/>
          </w:tcPr>
          <w:p w14:paraId="361F90DE" w14:textId="55567BDA" w:rsidR="006E19DE" w:rsidRPr="00FA0EC3" w:rsidRDefault="006E19DE" w:rsidP="006E19DE">
            <w:pPr>
              <w:pStyle w:val="ListParagraph"/>
              <w:numPr>
                <w:ilvl w:val="0"/>
                <w:numId w:val="9"/>
              </w:numPr>
              <w:spacing w:line="240" w:lineRule="auto"/>
              <w:rPr>
                <w:rFonts w:ascii="Times New Roman" w:hAnsi="Times New Roman" w:cs="Times New Roman"/>
                <w:color w:val="000000" w:themeColor="text1"/>
                <w:w w:val="110"/>
                <w:sz w:val="28"/>
                <w:szCs w:val="28"/>
                <w:lang w:val="en-US"/>
              </w:rPr>
            </w:pPr>
            <w:r>
              <w:rPr>
                <w:rFonts w:ascii="Times New Roman" w:hAnsi="Times New Roman" w:cs="Times New Roman"/>
                <w:color w:val="000000" w:themeColor="text1"/>
                <w:w w:val="110"/>
                <w:sz w:val="28"/>
                <w:szCs w:val="28"/>
                <w:lang w:val="en-US"/>
              </w:rPr>
              <w:t>IELTS summer Camp</w:t>
            </w:r>
          </w:p>
        </w:tc>
        <w:tc>
          <w:tcPr>
            <w:tcW w:w="4725" w:type="dxa"/>
            <w:gridSpan w:val="2"/>
          </w:tcPr>
          <w:p w14:paraId="0DA377A6" w14:textId="57B82232" w:rsidR="006E19DE" w:rsidRPr="00FA0EC3" w:rsidRDefault="006E19DE" w:rsidP="006E19DE">
            <w:pPr>
              <w:pStyle w:val="ListParagraph"/>
              <w:numPr>
                <w:ilvl w:val="0"/>
                <w:numId w:val="9"/>
              </w:numPr>
              <w:spacing w:line="240" w:lineRule="auto"/>
              <w:rPr>
                <w:rFonts w:ascii="Times New Roman" w:hAnsi="Times New Roman" w:cs="Times New Roman"/>
                <w:color w:val="000000" w:themeColor="text1"/>
                <w:w w:val="110"/>
                <w:sz w:val="28"/>
                <w:szCs w:val="28"/>
                <w:lang w:val="en-US"/>
              </w:rPr>
            </w:pPr>
            <w:r>
              <w:rPr>
                <w:rFonts w:ascii="Times New Roman" w:hAnsi="Times New Roman" w:cs="Times New Roman"/>
                <w:color w:val="000000" w:themeColor="text1"/>
                <w:w w:val="110"/>
                <w:sz w:val="28"/>
                <w:szCs w:val="28"/>
                <w:lang w:val="en-US"/>
              </w:rPr>
              <w:t>Solftskill</w:t>
            </w:r>
          </w:p>
        </w:tc>
      </w:tr>
      <w:tr w:rsidR="006E19DE" w:rsidRPr="00E2397C" w14:paraId="2C2112DE" w14:textId="77777777" w:rsidTr="00FA0EC3">
        <w:tc>
          <w:tcPr>
            <w:tcW w:w="5445" w:type="dxa"/>
            <w:gridSpan w:val="3"/>
          </w:tcPr>
          <w:p w14:paraId="42F3B164" w14:textId="3D2D61FF" w:rsidR="006E19DE" w:rsidRPr="00E2397C" w:rsidRDefault="006E19DE" w:rsidP="006E19DE">
            <w:pPr>
              <w:pStyle w:val="ListParagraph"/>
              <w:spacing w:before="120" w:line="240" w:lineRule="auto"/>
              <w:ind w:left="158" w:right="115"/>
              <w:jc w:val="both"/>
              <w:rPr>
                <w:rFonts w:ascii="Times New Roman" w:hAnsi="Times New Roman" w:cs="Times New Roman"/>
                <w:b/>
                <w:color w:val="000000" w:themeColor="text1"/>
                <w:w w:val="110"/>
                <w:sz w:val="28"/>
                <w:szCs w:val="28"/>
                <w:lang w:val="en-US"/>
              </w:rPr>
            </w:pPr>
            <w:r w:rsidRPr="00E2397C">
              <w:rPr>
                <w:rFonts w:ascii="Times New Roman" w:hAnsi="Times New Roman" w:cs="Times New Roman"/>
                <w:b/>
                <w:color w:val="000000" w:themeColor="text1"/>
                <w:w w:val="110"/>
                <w:sz w:val="28"/>
                <w:szCs w:val="28"/>
                <w:lang w:val="en-US"/>
              </w:rPr>
              <w:t>Guarantee score*: ………...</w:t>
            </w:r>
          </w:p>
          <w:p w14:paraId="19E914C9" w14:textId="77777777" w:rsidR="006E19DE" w:rsidRPr="00E2397C" w:rsidRDefault="006E19DE" w:rsidP="006E19DE">
            <w:pPr>
              <w:pStyle w:val="ListParagraph"/>
              <w:spacing w:before="120" w:line="240" w:lineRule="auto"/>
              <w:ind w:left="158" w:right="115"/>
              <w:jc w:val="both"/>
              <w:rPr>
                <w:rFonts w:ascii="Times New Roman" w:hAnsi="Times New Roman" w:cs="Times New Roman"/>
                <w:b/>
                <w:i/>
                <w:color w:val="000000" w:themeColor="text1"/>
                <w:w w:val="110"/>
                <w:lang w:val="en-US"/>
              </w:rPr>
            </w:pPr>
            <w:r w:rsidRPr="00E2397C">
              <w:rPr>
                <w:rFonts w:ascii="Times New Roman" w:hAnsi="Times New Roman" w:cs="Times New Roman"/>
                <w:b/>
                <w:i/>
                <w:color w:val="000000" w:themeColor="text1"/>
                <w:w w:val="110"/>
                <w:lang w:val="en-US"/>
              </w:rPr>
              <w:t>*IELTS Target Score Guarantee Program</w:t>
            </w:r>
          </w:p>
          <w:p w14:paraId="1DCF1320" w14:textId="77777777" w:rsidR="006E19DE" w:rsidRPr="00E2397C" w:rsidRDefault="006E19DE" w:rsidP="006E19DE">
            <w:pPr>
              <w:pStyle w:val="ListParagraph"/>
              <w:spacing w:before="120" w:line="240" w:lineRule="auto"/>
              <w:ind w:left="158" w:right="115"/>
              <w:jc w:val="both"/>
              <w:rPr>
                <w:rFonts w:ascii="Times New Roman" w:hAnsi="Times New Roman" w:cs="Times New Roman"/>
                <w:b/>
                <w:i/>
                <w:color w:val="000000" w:themeColor="text1"/>
                <w:w w:val="110"/>
                <w:lang w:val="en-US"/>
              </w:rPr>
            </w:pPr>
          </w:p>
          <w:p w14:paraId="2C1D7DA1" w14:textId="7747D831" w:rsidR="006E19DE" w:rsidRPr="00E2397C" w:rsidRDefault="006E19DE" w:rsidP="006E19DE">
            <w:pPr>
              <w:pStyle w:val="ListParagraph"/>
              <w:numPr>
                <w:ilvl w:val="0"/>
                <w:numId w:val="6"/>
              </w:numPr>
              <w:spacing w:after="0" w:line="240" w:lineRule="auto"/>
              <w:ind w:left="435" w:right="120" w:hanging="270"/>
              <w:jc w:val="both"/>
              <w:rPr>
                <w:rFonts w:ascii="Times New Roman" w:hAnsi="Times New Roman" w:cs="Times New Roman"/>
                <w:color w:val="000000" w:themeColor="text1"/>
                <w:w w:val="110"/>
                <w:lang w:val="en-US"/>
              </w:rPr>
            </w:pPr>
            <w:r w:rsidRPr="00E2397C">
              <w:rPr>
                <w:rFonts w:ascii="Times New Roman" w:hAnsi="Times New Roman" w:cs="Times New Roman"/>
                <w:color w:val="000000" w:themeColor="text1"/>
                <w:w w:val="110"/>
                <w:lang w:val="en-US"/>
              </w:rPr>
              <w:t>Program that provides free tuition for the student until he or she obtains their target score.</w:t>
            </w:r>
          </w:p>
          <w:p w14:paraId="02695C83" w14:textId="77777777" w:rsidR="006E19DE" w:rsidRPr="00E2397C" w:rsidRDefault="006E19DE" w:rsidP="006E19DE">
            <w:pPr>
              <w:pStyle w:val="ListParagraph"/>
              <w:spacing w:line="240" w:lineRule="auto"/>
              <w:ind w:left="435" w:right="120"/>
              <w:jc w:val="both"/>
              <w:rPr>
                <w:rFonts w:ascii="Times New Roman" w:hAnsi="Times New Roman" w:cs="Times New Roman"/>
                <w:color w:val="000000" w:themeColor="text1"/>
                <w:w w:val="110"/>
                <w:lang w:val="en-US"/>
              </w:rPr>
            </w:pPr>
          </w:p>
          <w:p w14:paraId="1F0ECAF5" w14:textId="77777777" w:rsidR="006E19DE" w:rsidRPr="00E2397C" w:rsidRDefault="006E19DE" w:rsidP="006E19DE">
            <w:pPr>
              <w:pStyle w:val="ListParagraph"/>
              <w:spacing w:line="240" w:lineRule="auto"/>
              <w:ind w:left="435" w:right="120" w:hanging="270"/>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lang w:val="en-US"/>
              </w:rPr>
              <w:t xml:space="preserve">2) </w:t>
            </w:r>
            <w:r w:rsidRPr="00E2397C">
              <w:rPr>
                <w:rFonts w:ascii="Times New Roman" w:eastAsia="Dotum" w:hAnsi="Times New Roman" w:cs="Times New Roman"/>
                <w:color w:val="000000" w:themeColor="text1"/>
              </w:rPr>
              <w:t xml:space="preserve">100% Attendance record in all IELTS Classes. (including IELTS Mock Test </w:t>
            </w:r>
            <w:r w:rsidRPr="00E2397C">
              <w:rPr>
                <w:rFonts w:ascii="Times New Roman" w:eastAsia="Dotum" w:hAnsi="Times New Roman" w:cs="Times New Roman"/>
                <w:color w:val="000000" w:themeColor="text1"/>
                <w:lang w:val="en-US"/>
              </w:rPr>
              <w:t>.</w:t>
            </w:r>
            <w:r w:rsidRPr="00E2397C">
              <w:rPr>
                <w:rFonts w:ascii="Times New Roman" w:eastAsia="Dotum" w:hAnsi="Times New Roman" w:cs="Times New Roman"/>
                <w:color w:val="000000" w:themeColor="text1"/>
              </w:rPr>
              <w:t>In case of 5 or more attendance penalty points incurred excluding the Academy related points, the guarantee status is nullified.</w:t>
            </w:r>
          </w:p>
          <w:p w14:paraId="158CE9C8" w14:textId="77777777" w:rsidR="006E19DE" w:rsidRPr="00E2397C" w:rsidRDefault="006E19DE" w:rsidP="006E19DE">
            <w:pPr>
              <w:pStyle w:val="ListParagraph"/>
              <w:spacing w:line="240" w:lineRule="auto"/>
              <w:ind w:left="435" w:right="120" w:hanging="270"/>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lang w:val="en-US"/>
              </w:rPr>
              <w:t>3</w:t>
            </w:r>
            <w:r w:rsidRPr="00E2397C">
              <w:rPr>
                <w:rFonts w:ascii="Times New Roman" w:eastAsia="Dotum" w:hAnsi="Times New Roman" w:cs="Times New Roman"/>
                <w:color w:val="000000" w:themeColor="text1"/>
              </w:rPr>
              <w:t xml:space="preserve">) 100% </w:t>
            </w:r>
            <w:r w:rsidRPr="00E2397C">
              <w:rPr>
                <w:rFonts w:ascii="Times New Roman" w:eastAsia="Dotum" w:hAnsi="Times New Roman" w:cs="Times New Roman"/>
                <w:color w:val="000000" w:themeColor="text1"/>
                <w:lang w:val="en-US"/>
              </w:rPr>
              <w:t>exercises</w:t>
            </w:r>
            <w:r w:rsidRPr="00E2397C">
              <w:rPr>
                <w:rFonts w:ascii="Times New Roman" w:eastAsia="Dotum" w:hAnsi="Times New Roman" w:cs="Times New Roman"/>
                <w:color w:val="000000" w:themeColor="text1"/>
              </w:rPr>
              <w:t xml:space="preserve">. If a student fails to do his </w:t>
            </w:r>
            <w:r w:rsidRPr="00E2397C">
              <w:rPr>
                <w:rFonts w:ascii="Times New Roman" w:eastAsia="Dotum" w:hAnsi="Times New Roman" w:cs="Times New Roman"/>
                <w:color w:val="000000" w:themeColor="text1"/>
                <w:lang w:val="en-US"/>
              </w:rPr>
              <w:t>exercise</w:t>
            </w:r>
            <w:r w:rsidRPr="00E2397C">
              <w:rPr>
                <w:rFonts w:ascii="Times New Roman" w:eastAsia="Dotum" w:hAnsi="Times New Roman" w:cs="Times New Roman"/>
                <w:color w:val="000000" w:themeColor="text1"/>
              </w:rPr>
              <w:t>, the guarantee status will be considered null or invalid.</w:t>
            </w:r>
          </w:p>
          <w:p w14:paraId="59F160CA" w14:textId="77777777" w:rsidR="006E19DE" w:rsidRPr="00E2397C" w:rsidRDefault="006E19DE" w:rsidP="006E19DE">
            <w:pPr>
              <w:pStyle w:val="ListParagraph"/>
              <w:spacing w:line="240" w:lineRule="auto"/>
              <w:ind w:left="435" w:right="120" w:hanging="270"/>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lang w:val="en-US"/>
              </w:rPr>
              <w:t>4</w:t>
            </w:r>
            <w:r w:rsidRPr="00E2397C">
              <w:rPr>
                <w:rFonts w:ascii="Times New Roman" w:eastAsia="Dotum" w:hAnsi="Times New Roman" w:cs="Times New Roman"/>
                <w:color w:val="000000" w:themeColor="text1"/>
              </w:rPr>
              <w:t>) The release of Guarantee Status is validated based on the consistency of the student’s Official Test Band Score. Failure to maintain the score is forfeiture of the Guarantee Status.</w:t>
            </w:r>
          </w:p>
          <w:p w14:paraId="1C1B1BFF" w14:textId="77777777" w:rsidR="006E19DE" w:rsidRPr="00E2397C" w:rsidRDefault="006E19DE" w:rsidP="006E19DE">
            <w:pPr>
              <w:pStyle w:val="ListParagraph"/>
              <w:spacing w:line="240" w:lineRule="auto"/>
              <w:ind w:left="435" w:right="120" w:hanging="270"/>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lang w:val="en-US"/>
              </w:rPr>
              <w:t>5</w:t>
            </w:r>
            <w:r w:rsidRPr="00E2397C">
              <w:rPr>
                <w:rFonts w:ascii="Times New Roman" w:eastAsia="Dotum" w:hAnsi="Times New Roman" w:cs="Times New Roman"/>
                <w:color w:val="000000" w:themeColor="text1"/>
              </w:rPr>
              <w:t>) Only the overall band score is guaranteed. Specific skill requirement does not apply.</w:t>
            </w:r>
          </w:p>
          <w:p w14:paraId="570DCDB7" w14:textId="77777777" w:rsidR="006E19DE" w:rsidRPr="00E2397C" w:rsidRDefault="006E19DE" w:rsidP="006E19DE">
            <w:pPr>
              <w:pStyle w:val="ListParagraph"/>
              <w:spacing w:line="240" w:lineRule="auto"/>
              <w:ind w:left="435" w:right="120" w:hanging="270"/>
              <w:jc w:val="both"/>
              <w:rPr>
                <w:rFonts w:ascii="Times New Roman" w:hAnsi="Times New Roman" w:cs="Times New Roman"/>
                <w:color w:val="000000" w:themeColor="text1"/>
                <w:w w:val="110"/>
              </w:rPr>
            </w:pPr>
            <w:r w:rsidRPr="00E2397C">
              <w:rPr>
                <w:rFonts w:ascii="Times New Roman" w:eastAsia="Dotum" w:hAnsi="Times New Roman" w:cs="Times New Roman"/>
                <w:color w:val="000000" w:themeColor="text1"/>
                <w:lang w:val="en-US"/>
              </w:rPr>
              <w:lastRenderedPageBreak/>
              <w:t>6</w:t>
            </w:r>
            <w:r w:rsidRPr="00E2397C">
              <w:rPr>
                <w:rFonts w:ascii="Times New Roman" w:eastAsia="Dotum" w:hAnsi="Times New Roman" w:cs="Times New Roman"/>
                <w:color w:val="000000" w:themeColor="text1"/>
              </w:rPr>
              <w:t>) All set terms and conditions must be met to keep the guarantee status.</w:t>
            </w:r>
          </w:p>
          <w:p w14:paraId="4799DBA4" w14:textId="1CFC144F" w:rsidR="006E19DE" w:rsidRPr="00E2397C" w:rsidRDefault="006E19DE" w:rsidP="006E19DE">
            <w:pPr>
              <w:pStyle w:val="ListParagraph"/>
              <w:tabs>
                <w:tab w:val="left" w:pos="3469"/>
              </w:tabs>
              <w:spacing w:line="240" w:lineRule="auto"/>
              <w:ind w:left="360"/>
              <w:jc w:val="both"/>
              <w:rPr>
                <w:rFonts w:ascii="Times New Roman" w:hAnsi="Times New Roman" w:cs="Times New Roman"/>
                <w:color w:val="000000" w:themeColor="text1"/>
                <w:w w:val="110"/>
                <w:lang w:val="en-US"/>
              </w:rPr>
            </w:pPr>
            <w:r>
              <w:rPr>
                <w:rFonts w:ascii="Times New Roman" w:hAnsi="Times New Roman" w:cs="Times New Roman"/>
                <w:color w:val="000000" w:themeColor="text1"/>
                <w:w w:val="110"/>
                <w:lang w:val="en-US"/>
              </w:rPr>
              <w:tab/>
            </w:r>
          </w:p>
        </w:tc>
        <w:tc>
          <w:tcPr>
            <w:tcW w:w="5175" w:type="dxa"/>
            <w:gridSpan w:val="4"/>
          </w:tcPr>
          <w:p w14:paraId="748C0D93" w14:textId="77777777" w:rsidR="006E19DE" w:rsidRPr="00E2397C" w:rsidRDefault="006E19DE" w:rsidP="006E19DE">
            <w:pPr>
              <w:pStyle w:val="ListParagraph"/>
              <w:spacing w:line="240" w:lineRule="auto"/>
              <w:ind w:left="31" w:right="-14"/>
              <w:jc w:val="both"/>
              <w:rPr>
                <w:rFonts w:ascii="Times New Roman" w:hAnsi="Times New Roman" w:cs="Times New Roman"/>
                <w:b/>
                <w:i/>
                <w:color w:val="000000" w:themeColor="text1"/>
                <w:w w:val="110"/>
                <w:lang w:val="en-US"/>
              </w:rPr>
            </w:pPr>
          </w:p>
          <w:p w14:paraId="3BF1A8EE" w14:textId="77777777" w:rsidR="006E19DE" w:rsidRPr="00E2397C" w:rsidRDefault="006E19DE" w:rsidP="006E19DE">
            <w:pPr>
              <w:pStyle w:val="ListParagraph"/>
              <w:spacing w:line="240" w:lineRule="auto"/>
              <w:ind w:left="31" w:right="-14"/>
              <w:jc w:val="both"/>
              <w:rPr>
                <w:rFonts w:ascii="Times New Roman" w:hAnsi="Times New Roman" w:cs="Times New Roman"/>
                <w:b/>
                <w:i/>
                <w:color w:val="000000" w:themeColor="text1"/>
                <w:w w:val="110"/>
                <w:lang w:val="en-US"/>
              </w:rPr>
            </w:pPr>
            <w:r w:rsidRPr="00E2397C">
              <w:rPr>
                <w:rFonts w:ascii="Times New Roman" w:hAnsi="Times New Roman" w:cs="Times New Roman"/>
                <w:b/>
                <w:i/>
                <w:color w:val="000000" w:themeColor="text1"/>
                <w:w w:val="110"/>
                <w:lang w:val="en-US"/>
              </w:rPr>
              <w:t>*Chương trình IELTS cam kết điểm đầu ra:</w:t>
            </w:r>
          </w:p>
          <w:p w14:paraId="40EA74EC" w14:textId="77777777" w:rsidR="006E19DE" w:rsidRPr="00E2397C" w:rsidRDefault="006E19DE" w:rsidP="006E19DE">
            <w:pPr>
              <w:pStyle w:val="ListParagraph"/>
              <w:spacing w:line="240" w:lineRule="auto"/>
              <w:ind w:left="31" w:right="-14"/>
              <w:jc w:val="both"/>
              <w:rPr>
                <w:rFonts w:ascii="Times New Roman" w:hAnsi="Times New Roman" w:cs="Times New Roman"/>
                <w:b/>
                <w:i/>
                <w:color w:val="000000" w:themeColor="text1"/>
                <w:w w:val="110"/>
                <w:lang w:val="en-US"/>
              </w:rPr>
            </w:pPr>
          </w:p>
          <w:p w14:paraId="7D945FFE" w14:textId="77777777" w:rsidR="006E19DE" w:rsidRPr="00E2397C" w:rsidRDefault="006E19DE" w:rsidP="006E19DE">
            <w:pPr>
              <w:pStyle w:val="ListParagraph"/>
              <w:numPr>
                <w:ilvl w:val="0"/>
                <w:numId w:val="8"/>
              </w:numPr>
              <w:spacing w:after="0" w:line="240" w:lineRule="auto"/>
              <w:ind w:right="-14"/>
              <w:jc w:val="both"/>
              <w:rPr>
                <w:rFonts w:ascii="Times New Roman" w:hAnsi="Times New Roman" w:cs="Times New Roman"/>
                <w:color w:val="000000" w:themeColor="text1"/>
                <w:w w:val="110"/>
                <w:lang w:val="en-US"/>
              </w:rPr>
            </w:pPr>
            <w:r w:rsidRPr="00E2397C">
              <w:rPr>
                <w:rFonts w:ascii="Times New Roman" w:hAnsi="Times New Roman" w:cs="Times New Roman"/>
                <w:color w:val="000000" w:themeColor="text1"/>
                <w:w w:val="110"/>
                <w:lang w:val="en-US"/>
              </w:rPr>
              <w:t xml:space="preserve">Học viên được học không giới hạn số giờ cho đến khi đạt điểm cam kết đầu ra mà không phải trả thêm bất kỳ chi phí nào khác.  </w:t>
            </w:r>
          </w:p>
          <w:p w14:paraId="40338072" w14:textId="77777777" w:rsidR="006E19DE" w:rsidRPr="00E2397C" w:rsidRDefault="006E19DE" w:rsidP="006E19DE">
            <w:pPr>
              <w:pStyle w:val="ListParagraph"/>
              <w:spacing w:line="240" w:lineRule="auto"/>
              <w:ind w:left="391" w:right="-14"/>
              <w:jc w:val="both"/>
              <w:rPr>
                <w:rFonts w:ascii="Times New Roman" w:hAnsi="Times New Roman" w:cs="Times New Roman"/>
                <w:color w:val="000000" w:themeColor="text1"/>
                <w:w w:val="110"/>
                <w:lang w:val="en-US"/>
              </w:rPr>
            </w:pPr>
          </w:p>
          <w:p w14:paraId="12D361EB" w14:textId="77777777" w:rsidR="006E19DE" w:rsidRPr="00E2397C" w:rsidRDefault="006E19DE" w:rsidP="006E19DE">
            <w:pPr>
              <w:pStyle w:val="ListParagraph"/>
              <w:spacing w:line="240" w:lineRule="auto"/>
              <w:ind w:left="300" w:right="-14" w:hanging="269"/>
              <w:jc w:val="both"/>
              <w:rPr>
                <w:rFonts w:ascii="Times New Roman" w:eastAsia="Dotum" w:hAnsi="Times New Roman" w:cs="Times New Roman"/>
                <w:color w:val="000000" w:themeColor="text1"/>
                <w:lang w:val="en-US"/>
              </w:rPr>
            </w:pPr>
            <w:r w:rsidRPr="00E2397C">
              <w:rPr>
                <w:rFonts w:ascii="Times New Roman" w:eastAsia="Dotum" w:hAnsi="Times New Roman" w:cs="Times New Roman"/>
                <w:color w:val="000000" w:themeColor="text1"/>
                <w:lang w:val="en-US"/>
              </w:rPr>
              <w:t xml:space="preserve">2) Học viên phải học đầy đủ chương trình học tối thiểu bao gồm cả thi Mocktest, Học viên sẽ không được cam kết đầu ra nếu nghỉ quá 5% số giờ học tối thiểu. </w:t>
            </w:r>
          </w:p>
          <w:p w14:paraId="5260394E" w14:textId="77777777" w:rsidR="006E19DE" w:rsidRPr="00E2397C" w:rsidRDefault="006E19DE" w:rsidP="006E19DE">
            <w:pPr>
              <w:pStyle w:val="ListParagraph"/>
              <w:spacing w:line="240" w:lineRule="auto"/>
              <w:ind w:left="300" w:right="-14" w:hanging="269"/>
              <w:jc w:val="both"/>
              <w:rPr>
                <w:rFonts w:ascii="Times New Roman" w:eastAsia="Dotum" w:hAnsi="Times New Roman" w:cs="Times New Roman"/>
                <w:color w:val="000000" w:themeColor="text1"/>
                <w:lang w:val="en-US"/>
              </w:rPr>
            </w:pPr>
          </w:p>
          <w:p w14:paraId="5083435F" w14:textId="77777777" w:rsidR="006E19DE" w:rsidRPr="00E2397C" w:rsidRDefault="006E19DE" w:rsidP="006E19DE">
            <w:pPr>
              <w:pStyle w:val="ListParagraph"/>
              <w:numPr>
                <w:ilvl w:val="0"/>
                <w:numId w:val="7"/>
              </w:numPr>
              <w:spacing w:after="0" w:line="240" w:lineRule="auto"/>
              <w:ind w:left="300" w:right="-14" w:hanging="270"/>
              <w:jc w:val="both"/>
              <w:rPr>
                <w:rFonts w:ascii="Times New Roman" w:eastAsia="Dotum" w:hAnsi="Times New Roman" w:cs="Times New Roman"/>
                <w:color w:val="000000" w:themeColor="text1"/>
                <w:lang w:val="en-US"/>
              </w:rPr>
            </w:pPr>
            <w:r w:rsidRPr="00E2397C">
              <w:rPr>
                <w:rFonts w:ascii="Times New Roman" w:eastAsia="Dotum" w:hAnsi="Times New Roman" w:cs="Times New Roman"/>
                <w:color w:val="000000" w:themeColor="text1"/>
                <w:lang w:val="en-US"/>
              </w:rPr>
              <w:t xml:space="preserve">Điểm cam kết đầu ra căn cứ vào điểm thi chính thức. Nếu học viên không đạt kết quả đầu ra sẽ được tiếp tục học cho đến khi đạt kết quả chính thức. </w:t>
            </w:r>
          </w:p>
          <w:p w14:paraId="56BC6BC7" w14:textId="77777777" w:rsidR="006E19DE" w:rsidRPr="00E2397C" w:rsidRDefault="006E19DE" w:rsidP="006E19DE">
            <w:pPr>
              <w:pStyle w:val="ListParagraph"/>
              <w:spacing w:line="240" w:lineRule="auto"/>
              <w:ind w:left="300" w:right="-14" w:hanging="269"/>
              <w:jc w:val="both"/>
              <w:rPr>
                <w:rFonts w:ascii="Times New Roman" w:eastAsia="Dotum" w:hAnsi="Times New Roman" w:cs="Times New Roman"/>
                <w:color w:val="000000" w:themeColor="text1"/>
                <w:lang w:val="en-US"/>
              </w:rPr>
            </w:pPr>
          </w:p>
          <w:p w14:paraId="58E12AD5" w14:textId="56DDE330" w:rsidR="006E19DE" w:rsidRPr="00F074DC" w:rsidRDefault="006E19DE" w:rsidP="006E19DE">
            <w:pPr>
              <w:pStyle w:val="ListParagraph"/>
              <w:numPr>
                <w:ilvl w:val="0"/>
                <w:numId w:val="7"/>
              </w:numPr>
              <w:spacing w:after="0" w:line="240" w:lineRule="auto"/>
              <w:ind w:left="300" w:right="-14" w:hanging="270"/>
              <w:jc w:val="both"/>
              <w:rPr>
                <w:rFonts w:ascii="Times New Roman" w:eastAsia="Dotum" w:hAnsi="Times New Roman" w:cs="Times New Roman"/>
                <w:color w:val="000000" w:themeColor="text1"/>
                <w:lang w:val="en-US"/>
              </w:rPr>
            </w:pPr>
            <w:r w:rsidRPr="00E2397C">
              <w:rPr>
                <w:rFonts w:ascii="Times New Roman" w:eastAsia="Dotum" w:hAnsi="Times New Roman" w:cs="Times New Roman"/>
                <w:color w:val="000000" w:themeColor="text1"/>
                <w:lang w:val="en-US"/>
              </w:rPr>
              <w:t xml:space="preserve">Phải làm 100% bài tập. Học viên sẽ không được cam kết điểm đầu ra nếu không làm bài tập đầy đủ. </w:t>
            </w:r>
          </w:p>
          <w:p w14:paraId="466271D4" w14:textId="77777777" w:rsidR="006E19DE" w:rsidRDefault="006E19DE" w:rsidP="006E19DE">
            <w:pPr>
              <w:spacing w:line="240" w:lineRule="auto"/>
              <w:ind w:left="300" w:right="-14" w:hanging="300"/>
              <w:contextualSpacing/>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rPr>
              <w:t>5) Điểm cam kết tính trên số điểm trung bình, không áp dụng cho từng kỹ năng riêng biệt.</w:t>
            </w:r>
          </w:p>
          <w:p w14:paraId="40A87CBD" w14:textId="77777777" w:rsidR="006E19DE" w:rsidRDefault="006E19DE" w:rsidP="006E19DE">
            <w:pPr>
              <w:spacing w:line="240" w:lineRule="auto"/>
              <w:ind w:left="300" w:right="-14" w:hanging="300"/>
              <w:contextualSpacing/>
              <w:jc w:val="both"/>
              <w:rPr>
                <w:rFonts w:ascii="Times New Roman" w:eastAsia="Dotum" w:hAnsi="Times New Roman" w:cs="Times New Roman"/>
                <w:color w:val="000000" w:themeColor="text1"/>
              </w:rPr>
            </w:pPr>
            <w:r w:rsidRPr="00E2397C">
              <w:rPr>
                <w:rFonts w:ascii="Times New Roman" w:eastAsia="Dotum" w:hAnsi="Times New Roman" w:cs="Times New Roman"/>
                <w:color w:val="000000" w:themeColor="text1"/>
              </w:rPr>
              <w:t xml:space="preserve">6) Cam kết chỉ có hiệu lực khi học viên thực hiện đầy đủ các điều koản và điều kiện nêu trên. </w:t>
            </w:r>
          </w:p>
          <w:p w14:paraId="46E3CC4A" w14:textId="068BEA4F" w:rsidR="006E19DE" w:rsidRPr="00F074DC" w:rsidRDefault="006E19DE" w:rsidP="006E19DE">
            <w:pPr>
              <w:spacing w:line="240" w:lineRule="auto"/>
              <w:ind w:left="300" w:right="-14" w:hanging="300"/>
              <w:contextualSpacing/>
              <w:jc w:val="both"/>
              <w:rPr>
                <w:rFonts w:ascii="Times New Roman" w:eastAsia="Dotum" w:hAnsi="Times New Roman" w:cs="Times New Roman"/>
                <w:color w:val="000000" w:themeColor="text1"/>
              </w:rPr>
            </w:pPr>
          </w:p>
        </w:tc>
      </w:tr>
    </w:tbl>
    <w:p w14:paraId="3BAFB3D7" w14:textId="2FBE149E" w:rsidR="00091753" w:rsidRPr="00622039" w:rsidRDefault="00622039" w:rsidP="00622039">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                                </w:t>
      </w:r>
      <w:r w:rsidR="00091753" w:rsidRPr="00622039">
        <w:rPr>
          <w:rFonts w:ascii="Times New Roman" w:eastAsia="Times New Roman" w:hAnsi="Times New Roman" w:cs="Times New Roman"/>
          <w:b/>
          <w:color w:val="0070C0"/>
          <w:sz w:val="24"/>
          <w:szCs w:val="24"/>
        </w:rPr>
        <w:t>REFUND POLICY – GENERAL GUIDELINES</w:t>
      </w:r>
    </w:p>
    <w:p w14:paraId="5E931CFD" w14:textId="77777777" w:rsidR="00091753" w:rsidRPr="00E2397C" w:rsidRDefault="00091753" w:rsidP="00246C19">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rPr>
      </w:pPr>
      <w:r w:rsidRPr="00E2397C">
        <w:rPr>
          <w:rFonts w:ascii="Times New Roman" w:eastAsia="Times New Roman" w:hAnsi="Times New Roman" w:cs="Times New Roman"/>
          <w:b/>
          <w:color w:val="000000" w:themeColor="text1"/>
        </w:rPr>
        <w:t>(CHÍNH SÁCH HOÀN PHÍ – HƯỚNG DẪN CHUNG)</w:t>
      </w:r>
    </w:p>
    <w:p w14:paraId="4CCC069A" w14:textId="77777777" w:rsidR="00091753" w:rsidRPr="00E2397C" w:rsidRDefault="00091753" w:rsidP="00246C19">
      <w:pPr>
        <w:shd w:val="clear" w:color="auto" w:fill="FFFFFF" w:themeFill="background1"/>
        <w:spacing w:after="0" w:line="240" w:lineRule="auto"/>
        <w:contextualSpacing/>
        <w:jc w:val="center"/>
        <w:rPr>
          <w:rFonts w:ascii="Times New Roman" w:hAnsi="Times New Roman" w:cs="Times New Roman"/>
          <w:b/>
          <w:color w:val="000000" w:themeColor="text1"/>
          <w:w w:val="110"/>
          <w:sz w:val="28"/>
          <w:szCs w:val="28"/>
        </w:rPr>
      </w:pPr>
    </w:p>
    <w:tbl>
      <w:tblPr>
        <w:tblStyle w:val="TableGrid"/>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220"/>
      </w:tblGrid>
      <w:tr w:rsidR="00091753" w:rsidRPr="00E2397C" w14:paraId="23541DB4" w14:textId="77777777" w:rsidTr="00D23D06">
        <w:tc>
          <w:tcPr>
            <w:tcW w:w="5400" w:type="dxa"/>
          </w:tcPr>
          <w:p w14:paraId="4A2622FA" w14:textId="77777777" w:rsidR="00091753" w:rsidRPr="00E2397C" w:rsidRDefault="00091753" w:rsidP="00246C19">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en-US" w:eastAsia="vi-VN"/>
              </w:rPr>
            </w:pPr>
            <w:r w:rsidRPr="00E2397C">
              <w:rPr>
                <w:rFonts w:ascii="Times New Roman" w:eastAsia="Times New Roman" w:hAnsi="Times New Roman" w:cs="Times New Roman"/>
                <w:sz w:val="24"/>
                <w:szCs w:val="24"/>
                <w:lang w:eastAsia="vi-VN"/>
              </w:rPr>
              <w:t>To apply for a refund, students must submit a written refund request stating specifically one or more valid reasons for the request.</w:t>
            </w:r>
            <w:r w:rsidRPr="00E2397C">
              <w:rPr>
                <w:rFonts w:ascii="Times New Roman" w:eastAsia="Times New Roman" w:hAnsi="Times New Roman" w:cs="Times New Roman"/>
                <w:sz w:val="24"/>
                <w:szCs w:val="24"/>
                <w:lang w:eastAsia="vi-VN"/>
              </w:rPr>
              <w:br/>
            </w:r>
          </w:p>
          <w:p w14:paraId="3418B347" w14:textId="77777777" w:rsidR="00091753" w:rsidRPr="00E2397C" w:rsidRDefault="00091753" w:rsidP="00246C19">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en-US" w:eastAsia="vi-VN"/>
              </w:rPr>
            </w:pPr>
            <w:r w:rsidRPr="00E2397C">
              <w:rPr>
                <w:rFonts w:ascii="Times New Roman" w:eastAsia="Times New Roman" w:hAnsi="Times New Roman" w:cs="Times New Roman"/>
                <w:sz w:val="24"/>
                <w:szCs w:val="24"/>
                <w:lang w:eastAsia="vi-VN"/>
              </w:rPr>
              <w:t>After a refund is granted students receive the refund payment by bank transfer</w:t>
            </w:r>
            <w:r w:rsidRPr="00E2397C">
              <w:rPr>
                <w:rFonts w:ascii="Times New Roman" w:eastAsia="Times New Roman" w:hAnsi="Times New Roman" w:cs="Times New Roman"/>
                <w:sz w:val="24"/>
                <w:szCs w:val="24"/>
                <w:lang w:val="en-US" w:eastAsia="vi-VN"/>
              </w:rPr>
              <w:t xml:space="preserve"> or by cash  </w:t>
            </w:r>
            <w:r w:rsidRPr="00E2397C">
              <w:rPr>
                <w:rFonts w:ascii="Times New Roman" w:eastAsia="Times New Roman" w:hAnsi="Times New Roman" w:cs="Times New Roman"/>
                <w:sz w:val="24"/>
                <w:szCs w:val="24"/>
                <w:lang w:eastAsia="vi-VN"/>
              </w:rPr>
              <w:t xml:space="preserve">within </w:t>
            </w:r>
            <w:r w:rsidRPr="00E2397C">
              <w:rPr>
                <w:rFonts w:ascii="Times New Roman" w:eastAsia="Times New Roman" w:hAnsi="Times New Roman" w:cs="Times New Roman"/>
                <w:sz w:val="24"/>
                <w:szCs w:val="24"/>
                <w:lang w:val="en-US" w:eastAsia="vi-VN"/>
              </w:rPr>
              <w:t>7</w:t>
            </w:r>
            <w:r w:rsidRPr="00E2397C">
              <w:rPr>
                <w:rFonts w:ascii="Times New Roman" w:eastAsia="Times New Roman" w:hAnsi="Times New Roman" w:cs="Times New Roman"/>
                <w:sz w:val="24"/>
                <w:szCs w:val="24"/>
                <w:lang w:eastAsia="vi-VN"/>
              </w:rPr>
              <w:t xml:space="preserve"> to </w:t>
            </w:r>
            <w:r w:rsidRPr="00E2397C">
              <w:rPr>
                <w:rFonts w:ascii="Times New Roman" w:eastAsia="Times New Roman" w:hAnsi="Times New Roman" w:cs="Times New Roman"/>
                <w:sz w:val="24"/>
                <w:szCs w:val="24"/>
                <w:lang w:val="en-US" w:eastAsia="vi-VN"/>
              </w:rPr>
              <w:t>15</w:t>
            </w:r>
            <w:r w:rsidRPr="00E2397C">
              <w:rPr>
                <w:rFonts w:ascii="Times New Roman" w:eastAsia="Times New Roman" w:hAnsi="Times New Roman" w:cs="Times New Roman"/>
                <w:sz w:val="24"/>
                <w:szCs w:val="24"/>
                <w:lang w:eastAsia="vi-VN"/>
              </w:rPr>
              <w:t xml:space="preserve"> days and only under the student name.Promotions are non refundable, non transferable, and non exchangeable. Please note that promotions are made according to specific criteria of eligibility. Should the student make a change affecting any of these criteria, the promotion will be revoked without prior notice and some fees may apply.</w:t>
            </w:r>
            <w:r w:rsidRPr="00E2397C">
              <w:rPr>
                <w:rFonts w:ascii="Times New Roman" w:eastAsia="Times New Roman" w:hAnsi="Times New Roman" w:cs="Times New Roman"/>
                <w:sz w:val="24"/>
                <w:szCs w:val="24"/>
                <w:lang w:eastAsia="vi-VN"/>
              </w:rPr>
              <w:br/>
            </w:r>
          </w:p>
        </w:tc>
        <w:tc>
          <w:tcPr>
            <w:tcW w:w="5220" w:type="dxa"/>
          </w:tcPr>
          <w:p w14:paraId="32A27832" w14:textId="77777777" w:rsidR="00091753" w:rsidRPr="00E2397C" w:rsidRDefault="00091753" w:rsidP="00246C19">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en-US" w:eastAsia="vi-VN"/>
              </w:rPr>
            </w:pPr>
            <w:r w:rsidRPr="00E2397C">
              <w:rPr>
                <w:rFonts w:ascii="Times New Roman" w:eastAsia="Times New Roman" w:hAnsi="Times New Roman" w:cs="Times New Roman"/>
                <w:sz w:val="24"/>
                <w:szCs w:val="24"/>
                <w:lang w:val="en-US" w:eastAsia="vi-VN"/>
              </w:rPr>
              <w:t>Để được hoàn phí, học viên phải có đơn nêu rõ lý do chính đáng.</w:t>
            </w:r>
          </w:p>
          <w:p w14:paraId="1DE9E1FE" w14:textId="77777777" w:rsidR="00091753" w:rsidRPr="00E2397C" w:rsidRDefault="00091753" w:rsidP="00246C19">
            <w:pPr>
              <w:shd w:val="clear" w:color="auto" w:fill="FFFFFF" w:themeFill="background1"/>
              <w:spacing w:line="240" w:lineRule="auto"/>
              <w:ind w:left="360"/>
              <w:contextualSpacing/>
              <w:jc w:val="both"/>
              <w:rPr>
                <w:rFonts w:ascii="Times New Roman" w:eastAsia="Times New Roman" w:hAnsi="Times New Roman" w:cs="Times New Roman"/>
                <w:sz w:val="24"/>
                <w:szCs w:val="24"/>
              </w:rPr>
            </w:pPr>
          </w:p>
          <w:p w14:paraId="308FA038" w14:textId="77777777" w:rsidR="00091753" w:rsidRPr="00E2397C" w:rsidRDefault="00091753" w:rsidP="00246C19">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en-US" w:eastAsia="vi-VN"/>
              </w:rPr>
            </w:pPr>
            <w:r w:rsidRPr="00E2397C">
              <w:rPr>
                <w:rFonts w:ascii="Times New Roman" w:eastAsia="Times New Roman" w:hAnsi="Times New Roman" w:cs="Times New Roman"/>
                <w:sz w:val="24"/>
                <w:szCs w:val="24"/>
                <w:lang w:val="en-US" w:eastAsia="vi-VN"/>
              </w:rPr>
              <w:t>Sau khi đơn yêu cầu hoàn phí được chấp thuận, học viên sẽ được hoàn phí trong vòng 7–15 ngày. Học viên có thể nhận số tiền hoàn phí bằng tiền mặt hoặc thông qua tài khoản ngân hàng.</w:t>
            </w:r>
          </w:p>
          <w:p w14:paraId="1102611C" w14:textId="77777777" w:rsidR="00091753" w:rsidRPr="00E2397C" w:rsidRDefault="00091753" w:rsidP="00246C19">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en-US" w:eastAsia="vi-VN"/>
              </w:rPr>
            </w:pPr>
            <w:r w:rsidRPr="00E2397C">
              <w:rPr>
                <w:rFonts w:ascii="Times New Roman" w:eastAsia="Times New Roman" w:hAnsi="Times New Roman" w:cs="Times New Roman"/>
                <w:sz w:val="24"/>
                <w:szCs w:val="24"/>
                <w:lang w:val="en-US" w:eastAsia="vi-VN"/>
              </w:rPr>
              <w:t>Các chương trình khuyến mãi sẽ không được hoàn phí, không được chuyển nhượng và không được chuyển đổi. Chương trình khuyến mãi được áp dụng theo các tiêu chí riêng. Nếu học viên thay đổi một trong những tiêu chí đã được quy định, chương trình khuyến mãi sẽ bị thu hồi mà không báo trước và có thể học viên sẽ phải trả phí.</w:t>
            </w:r>
          </w:p>
        </w:tc>
      </w:tr>
    </w:tbl>
    <w:p w14:paraId="6D045482" w14:textId="77777777" w:rsidR="00091753" w:rsidRPr="00E2397C" w:rsidRDefault="00091753" w:rsidP="00246C19">
      <w:pPr>
        <w:shd w:val="clear" w:color="auto" w:fill="FFFFFF" w:themeFill="background1"/>
        <w:spacing w:after="0" w:line="240" w:lineRule="auto"/>
        <w:contextualSpacing/>
        <w:jc w:val="center"/>
        <w:rPr>
          <w:rFonts w:ascii="Times New Roman" w:eastAsia="Times New Roman" w:hAnsi="Times New Roman" w:cs="Times New Roman"/>
          <w:b/>
          <w:sz w:val="24"/>
          <w:szCs w:val="24"/>
        </w:rPr>
      </w:pPr>
    </w:p>
    <w:p w14:paraId="5A2B026D" w14:textId="77777777" w:rsidR="00091753" w:rsidRPr="00E2397C" w:rsidRDefault="00091753" w:rsidP="00246C19">
      <w:pPr>
        <w:shd w:val="clear" w:color="auto" w:fill="FFFFFF" w:themeFill="background1"/>
        <w:spacing w:after="0" w:line="240" w:lineRule="auto"/>
        <w:contextualSpacing/>
        <w:jc w:val="center"/>
        <w:rPr>
          <w:rFonts w:ascii="Times New Roman" w:eastAsia="Times New Roman" w:hAnsi="Times New Roman" w:cs="Times New Roman"/>
          <w:b/>
          <w:color w:val="99CB38" w:themeColor="accent1"/>
          <w:sz w:val="24"/>
          <w:szCs w:val="24"/>
        </w:rPr>
      </w:pPr>
      <w:r w:rsidRPr="00E2397C">
        <w:rPr>
          <w:rFonts w:ascii="Times New Roman" w:eastAsia="Times New Roman" w:hAnsi="Times New Roman" w:cs="Times New Roman"/>
          <w:b/>
          <w:color w:val="99CB38" w:themeColor="accent1"/>
          <w:sz w:val="24"/>
          <w:szCs w:val="24"/>
        </w:rPr>
        <w:t>REFUND POLICY – TUITION</w:t>
      </w:r>
    </w:p>
    <w:p w14:paraId="3F08EB89" w14:textId="77777777" w:rsidR="00091753" w:rsidRPr="00E2397C" w:rsidRDefault="00091753" w:rsidP="00246C19">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rPr>
      </w:pPr>
      <w:r w:rsidRPr="00E2397C">
        <w:rPr>
          <w:rFonts w:ascii="Times New Roman" w:eastAsia="Times New Roman" w:hAnsi="Times New Roman" w:cs="Times New Roman"/>
          <w:b/>
          <w:color w:val="000000" w:themeColor="text1"/>
        </w:rPr>
        <w:t>(CHÍNH SÁCH HOÀN TRẢ HỌC PHÍ)</w:t>
      </w:r>
    </w:p>
    <w:p w14:paraId="5440BBBD" w14:textId="77777777" w:rsidR="004D0E0F" w:rsidRPr="00E2397C" w:rsidRDefault="004D0E0F" w:rsidP="00246C19">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rPr>
      </w:pPr>
    </w:p>
    <w:tbl>
      <w:tblPr>
        <w:tblStyle w:val="TableGrid"/>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220"/>
      </w:tblGrid>
      <w:tr w:rsidR="00091753" w:rsidRPr="00E2397C" w14:paraId="0FAE10D7" w14:textId="77777777" w:rsidTr="00D23D06">
        <w:tc>
          <w:tcPr>
            <w:tcW w:w="5400" w:type="dxa"/>
          </w:tcPr>
          <w:p w14:paraId="526F1AC0" w14:textId="77777777" w:rsidR="00091753" w:rsidRPr="00E2397C" w:rsidRDefault="00091753" w:rsidP="00246C19">
            <w:pPr>
              <w:shd w:val="clear" w:color="auto" w:fill="FFFFFF" w:themeFill="background1"/>
              <w:spacing w:line="240" w:lineRule="auto"/>
              <w:contextualSpacing/>
              <w:jc w:val="both"/>
              <w:rPr>
                <w:rFonts w:ascii="Times New Roman" w:eastAsia="Times New Roman" w:hAnsi="Times New Roman" w:cs="Times New Roman"/>
                <w:b/>
              </w:rPr>
            </w:pPr>
            <w:r w:rsidRPr="00E2397C">
              <w:rPr>
                <w:rFonts w:ascii="Times New Roman" w:eastAsia="Times New Roman" w:hAnsi="Times New Roman" w:cs="Times New Roman"/>
                <w:b/>
              </w:rPr>
              <w:t>A) Requests made prior to scheduled course start date:</w:t>
            </w:r>
          </w:p>
          <w:p w14:paraId="0B621078" w14:textId="77777777" w:rsidR="00091753" w:rsidRPr="00E2397C" w:rsidRDefault="00091753" w:rsidP="00246C19">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0"/>
                <w:szCs w:val="20"/>
                <w:lang w:val="en-US" w:eastAsia="vi-VN"/>
              </w:rPr>
            </w:pPr>
            <w:r w:rsidRPr="00E2397C">
              <w:rPr>
                <w:rFonts w:ascii="Times New Roman" w:eastAsia="Times New Roman" w:hAnsi="Times New Roman" w:cs="Times New Roman"/>
                <w:bCs/>
                <w:sz w:val="20"/>
                <w:szCs w:val="20"/>
                <w:lang w:eastAsia="vi-VN"/>
              </w:rPr>
              <w:t>Refund requests received prior to the scheduled start date:</w:t>
            </w:r>
            <w:r w:rsidRPr="00E2397C">
              <w:rPr>
                <w:rFonts w:ascii="Times New Roman" w:eastAsia="Times New Roman" w:hAnsi="Times New Roman" w:cs="Times New Roman"/>
                <w:sz w:val="20"/>
                <w:szCs w:val="20"/>
                <w:lang w:eastAsia="vi-VN"/>
              </w:rPr>
              <w:t> </w:t>
            </w:r>
            <w:r w:rsidRPr="00E2397C">
              <w:rPr>
                <w:rFonts w:ascii="Times New Roman" w:eastAsia="Times New Roman" w:hAnsi="Times New Roman" w:cs="Times New Roman"/>
                <w:sz w:val="20"/>
                <w:szCs w:val="20"/>
                <w:lang w:val="en-US" w:eastAsia="vi-VN"/>
              </w:rPr>
              <w:t>IELTS 9.0</w:t>
            </w:r>
            <w:r w:rsidRPr="00E2397C">
              <w:rPr>
                <w:rFonts w:ascii="Times New Roman" w:eastAsia="Times New Roman" w:hAnsi="Times New Roman" w:cs="Times New Roman"/>
                <w:sz w:val="20"/>
                <w:szCs w:val="20"/>
                <w:lang w:eastAsia="vi-VN"/>
              </w:rPr>
              <w:t xml:space="preserve"> will refund all tuition fees paid in advance minus one week of tuition.</w:t>
            </w:r>
            <w:r w:rsidR="004D0E0F" w:rsidRPr="00E2397C">
              <w:rPr>
                <w:rFonts w:ascii="Times New Roman" w:eastAsia="Times New Roman" w:hAnsi="Times New Roman" w:cs="Times New Roman"/>
                <w:sz w:val="20"/>
                <w:szCs w:val="20"/>
                <w:lang w:val="en-US" w:eastAsia="vi-VN"/>
              </w:rPr>
              <w:t>ư</w:t>
            </w:r>
          </w:p>
          <w:p w14:paraId="4C1E8177" w14:textId="77777777" w:rsidR="004D0E0F" w:rsidRPr="00E2397C" w:rsidRDefault="004D0E0F" w:rsidP="00246C19">
            <w:pPr>
              <w:pStyle w:val="ListParagraph"/>
              <w:shd w:val="clear" w:color="auto" w:fill="FFFFFF" w:themeFill="background1"/>
              <w:spacing w:after="0" w:line="240" w:lineRule="auto"/>
              <w:jc w:val="both"/>
              <w:rPr>
                <w:rFonts w:ascii="Times New Roman" w:eastAsia="Times New Roman" w:hAnsi="Times New Roman" w:cs="Times New Roman"/>
                <w:sz w:val="20"/>
                <w:szCs w:val="20"/>
                <w:lang w:val="en-US" w:eastAsia="vi-VN"/>
              </w:rPr>
            </w:pPr>
          </w:p>
          <w:p w14:paraId="4959A312" w14:textId="77777777" w:rsidR="00091753" w:rsidRPr="00E2397C" w:rsidRDefault="00091753" w:rsidP="00246C19">
            <w:pPr>
              <w:shd w:val="clear" w:color="auto" w:fill="FFFFFF" w:themeFill="background1"/>
              <w:spacing w:line="240" w:lineRule="auto"/>
              <w:contextualSpacing/>
              <w:jc w:val="both"/>
              <w:rPr>
                <w:rFonts w:ascii="Times New Roman" w:eastAsia="Times New Roman" w:hAnsi="Times New Roman" w:cs="Times New Roman"/>
                <w:b/>
              </w:rPr>
            </w:pPr>
            <w:r w:rsidRPr="00E2397C">
              <w:rPr>
                <w:rFonts w:ascii="Times New Roman" w:eastAsia="Times New Roman" w:hAnsi="Times New Roman" w:cs="Times New Roman"/>
                <w:b/>
              </w:rPr>
              <w:t>B) Requests made after the scheduled course start date or “no show”:</w:t>
            </w:r>
          </w:p>
          <w:p w14:paraId="0ED1D883"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 xml:space="preserve">If the refund request is submitted to </w:t>
            </w:r>
            <w:r w:rsidRPr="00E2397C">
              <w:rPr>
                <w:rFonts w:ascii="Times New Roman" w:eastAsia="Times New Roman" w:hAnsi="Times New Roman" w:cs="Times New Roman"/>
                <w:sz w:val="20"/>
                <w:szCs w:val="20"/>
                <w:lang w:val="en-US" w:eastAsia="vi-VN"/>
              </w:rPr>
              <w:t>IELTS 9.0</w:t>
            </w:r>
            <w:r w:rsidRPr="00E2397C">
              <w:rPr>
                <w:rFonts w:ascii="Times New Roman" w:eastAsia="Times New Roman" w:hAnsi="Times New Roman" w:cs="Times New Roman"/>
                <w:sz w:val="20"/>
                <w:szCs w:val="20"/>
                <w:lang w:eastAsia="vi-VN"/>
              </w:rPr>
              <w:t xml:space="preserve"> within the first 10% of the total study period or if a student does not show up on their scheduled start date, then </w:t>
            </w:r>
            <w:r w:rsidRPr="00E2397C">
              <w:rPr>
                <w:rFonts w:ascii="Times New Roman" w:eastAsia="Times New Roman" w:hAnsi="Times New Roman" w:cs="Times New Roman"/>
                <w:sz w:val="20"/>
                <w:szCs w:val="20"/>
                <w:lang w:val="en-US" w:eastAsia="vi-VN"/>
              </w:rPr>
              <w:t>IELTS 9.0</w:t>
            </w:r>
            <w:r w:rsidRPr="00E2397C">
              <w:rPr>
                <w:rFonts w:ascii="Times New Roman" w:eastAsia="Times New Roman" w:hAnsi="Times New Roman" w:cs="Times New Roman"/>
                <w:sz w:val="20"/>
                <w:szCs w:val="20"/>
                <w:lang w:eastAsia="vi-VN"/>
              </w:rPr>
              <w:t xml:space="preserve"> will refund 50% of the unused tuition fees.</w:t>
            </w:r>
          </w:p>
          <w:p w14:paraId="236BCD71"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 xml:space="preserve">If the refund request is submitted to </w:t>
            </w:r>
            <w:r w:rsidRPr="00E2397C">
              <w:rPr>
                <w:rFonts w:ascii="Times New Roman" w:eastAsia="Times New Roman" w:hAnsi="Times New Roman" w:cs="Times New Roman"/>
                <w:sz w:val="20"/>
                <w:szCs w:val="20"/>
                <w:lang w:val="en-US" w:eastAsia="vi-VN"/>
              </w:rPr>
              <w:t xml:space="preserve">IELTS 9.0 </w:t>
            </w:r>
            <w:r w:rsidRPr="00E2397C">
              <w:rPr>
                <w:rFonts w:ascii="Times New Roman" w:eastAsia="Times New Roman" w:hAnsi="Times New Roman" w:cs="Times New Roman"/>
                <w:sz w:val="20"/>
                <w:szCs w:val="20"/>
                <w:lang w:eastAsia="vi-VN"/>
              </w:rPr>
              <w:t xml:space="preserve">within 11% to 25% of the total study period, then </w:t>
            </w:r>
            <w:r w:rsidRPr="00E2397C">
              <w:rPr>
                <w:rFonts w:ascii="Times New Roman" w:eastAsia="Times New Roman" w:hAnsi="Times New Roman" w:cs="Times New Roman"/>
                <w:sz w:val="20"/>
                <w:szCs w:val="20"/>
                <w:lang w:val="en-US" w:eastAsia="vi-VN"/>
              </w:rPr>
              <w:t xml:space="preserve">IELTS 9.0 </w:t>
            </w:r>
            <w:r w:rsidRPr="00E2397C">
              <w:rPr>
                <w:rFonts w:ascii="Times New Roman" w:eastAsia="Times New Roman" w:hAnsi="Times New Roman" w:cs="Times New Roman"/>
                <w:sz w:val="20"/>
                <w:szCs w:val="20"/>
                <w:lang w:eastAsia="vi-VN"/>
              </w:rPr>
              <w:t xml:space="preserve"> will refund 40% of the unused tuition fees.</w:t>
            </w:r>
          </w:p>
          <w:p w14:paraId="79B53633"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 xml:space="preserve">If the refund request is submitted to </w:t>
            </w:r>
            <w:r w:rsidRPr="00E2397C">
              <w:rPr>
                <w:rFonts w:ascii="Times New Roman" w:eastAsia="Times New Roman" w:hAnsi="Times New Roman" w:cs="Times New Roman"/>
                <w:sz w:val="20"/>
                <w:szCs w:val="20"/>
                <w:lang w:val="en-US" w:eastAsia="vi-VN"/>
              </w:rPr>
              <w:t>IELTS 9.0</w:t>
            </w:r>
            <w:r w:rsidRPr="00E2397C">
              <w:rPr>
                <w:rFonts w:ascii="Times New Roman" w:eastAsia="Times New Roman" w:hAnsi="Times New Roman" w:cs="Times New Roman"/>
                <w:sz w:val="20"/>
                <w:szCs w:val="20"/>
                <w:lang w:eastAsia="vi-VN"/>
              </w:rPr>
              <w:t xml:space="preserve"> after 25% of the study period, no refund will be granted</w:t>
            </w:r>
            <w:r w:rsidRPr="00E2397C">
              <w:rPr>
                <w:rFonts w:ascii="Times New Roman" w:eastAsia="Times New Roman" w:hAnsi="Times New Roman" w:cs="Times New Roman"/>
                <w:sz w:val="20"/>
                <w:szCs w:val="20"/>
                <w:lang w:val="en-US" w:eastAsia="vi-VN"/>
              </w:rPr>
              <w:t xml:space="preserve">. </w:t>
            </w:r>
          </w:p>
          <w:p w14:paraId="37ED2DAD"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hAnsi="Times New Roman" w:cs="Times New Roman"/>
                <w:sz w:val="20"/>
                <w:szCs w:val="20"/>
              </w:rPr>
            </w:pPr>
            <w:r w:rsidRPr="00E2397C">
              <w:rPr>
                <w:rFonts w:ascii="Times New Roman" w:hAnsi="Times New Roman" w:cs="Times New Roman"/>
                <w:sz w:val="20"/>
                <w:szCs w:val="20"/>
                <w:lang w:eastAsia="vi-VN"/>
              </w:rPr>
              <w:t xml:space="preserve">When calculating the refund, the weekly rate may change if the new study period is shorter than the initial study period. Partially used weeks will be considered as completed weeks. </w:t>
            </w:r>
          </w:p>
          <w:p w14:paraId="20FE1619" w14:textId="77777777" w:rsidR="00091753" w:rsidRPr="00E2397C" w:rsidRDefault="00091753" w:rsidP="00246C19">
            <w:pPr>
              <w:spacing w:line="240" w:lineRule="auto"/>
              <w:contextualSpacing/>
              <w:jc w:val="center"/>
              <w:rPr>
                <w:rFonts w:ascii="Times New Roman" w:eastAsia="Times New Roman" w:hAnsi="Times New Roman" w:cs="Times New Roman"/>
                <w:b/>
                <w:color w:val="99CB38" w:themeColor="accent1"/>
              </w:rPr>
            </w:pPr>
          </w:p>
        </w:tc>
        <w:tc>
          <w:tcPr>
            <w:tcW w:w="5220" w:type="dxa"/>
          </w:tcPr>
          <w:p w14:paraId="4EA2852A" w14:textId="77777777" w:rsidR="00091753" w:rsidRPr="00E2397C" w:rsidRDefault="00091753" w:rsidP="00246C19">
            <w:pPr>
              <w:shd w:val="clear" w:color="auto" w:fill="FFFFFF" w:themeFill="background1"/>
              <w:spacing w:line="240" w:lineRule="auto"/>
              <w:contextualSpacing/>
              <w:jc w:val="both"/>
              <w:rPr>
                <w:rFonts w:ascii="Times New Roman" w:eastAsia="Times New Roman" w:hAnsi="Times New Roman" w:cs="Times New Roman"/>
                <w:b/>
              </w:rPr>
            </w:pPr>
            <w:r w:rsidRPr="00E2397C">
              <w:rPr>
                <w:rFonts w:ascii="Times New Roman" w:eastAsia="Times New Roman" w:hAnsi="Times New Roman" w:cs="Times New Roman"/>
                <w:b/>
              </w:rPr>
              <w:t xml:space="preserve">A) Yêu cầu hoàn trả học phí được thực hiện trước ngày kỳ học bắt đầu. </w:t>
            </w:r>
          </w:p>
          <w:p w14:paraId="4BDB6C0E" w14:textId="77777777" w:rsidR="00091753" w:rsidRPr="00E2397C" w:rsidRDefault="00091753" w:rsidP="00246C19">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0"/>
                <w:szCs w:val="20"/>
                <w:lang w:val="en-US" w:eastAsia="vi-VN"/>
              </w:rPr>
            </w:pPr>
            <w:r w:rsidRPr="00E2397C">
              <w:rPr>
                <w:rFonts w:ascii="Times New Roman" w:eastAsia="Times New Roman" w:hAnsi="Times New Roman" w:cs="Times New Roman"/>
                <w:bCs/>
                <w:sz w:val="20"/>
                <w:szCs w:val="20"/>
                <w:lang w:val="en-US" w:eastAsia="vi-VN"/>
              </w:rPr>
              <w:t xml:space="preserve">Nếu yêu cầu hoàn trả học phí được thực hiện trước ngày kỳ học bắt đầu: IELTS 9.0 sẽ hoàn trả toàn bộ cả học phí mà học viên đã nộp từ trước, trừ đi 1 tuần học phí (chi phí hành chính) </w:t>
            </w:r>
          </w:p>
          <w:p w14:paraId="3BCD4016" w14:textId="77777777" w:rsidR="00091753" w:rsidRPr="00E2397C" w:rsidRDefault="00091753" w:rsidP="00246C19">
            <w:pPr>
              <w:shd w:val="clear" w:color="auto" w:fill="FFFFFF" w:themeFill="background1"/>
              <w:spacing w:line="240" w:lineRule="auto"/>
              <w:contextualSpacing/>
              <w:jc w:val="both"/>
              <w:rPr>
                <w:rFonts w:ascii="Times New Roman" w:eastAsia="Times New Roman" w:hAnsi="Times New Roman" w:cs="Times New Roman"/>
                <w:b/>
              </w:rPr>
            </w:pPr>
            <w:r w:rsidRPr="00E2397C">
              <w:rPr>
                <w:rFonts w:ascii="Times New Roman" w:eastAsia="Times New Roman" w:hAnsi="Times New Roman" w:cs="Times New Roman"/>
                <w:b/>
              </w:rPr>
              <w:t>B) Yêu cầu hoàn học phí được thực hiện sau ngày kỳ học bắt đầu:</w:t>
            </w:r>
          </w:p>
          <w:p w14:paraId="4C204E27"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val="en-US" w:eastAsia="vi-VN"/>
              </w:rPr>
              <w:t xml:space="preserve">Yêu cầu hoàn học phí được thực hiện trong vòng 10% tổng thời gian học hoặc học viên không đến lớp trong buổi học đầu tiên, IELTS 9.0 sẽ hoàn trả 50% số tiền học phí còn lại. </w:t>
            </w:r>
          </w:p>
          <w:p w14:paraId="0E6316EC"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Yêu cầu hoàn  học phí được thực hiện trong thời gian từ 11% - 25% tổng thời gian đăng ký học, IELTS 9.0 sẽ hoàn trả 40% số tiền học phí còn lại.</w:t>
            </w:r>
          </w:p>
          <w:p w14:paraId="0A730CAB" w14:textId="77777777"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 xml:space="preserve">Yêu cầu hoàn thọc phí được thực hiện sau 25% tổng thời gian toàn kỳ học việc hoàn phí sẽ không được chấp thuận. </w:t>
            </w:r>
          </w:p>
          <w:p w14:paraId="7AB9A0AF" w14:textId="5EA1B638" w:rsidR="00091753" w:rsidRPr="00E2397C" w:rsidRDefault="00091753" w:rsidP="00246C19">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0"/>
                <w:szCs w:val="20"/>
                <w:lang w:eastAsia="vi-VN"/>
              </w:rPr>
            </w:pPr>
            <w:r w:rsidRPr="00E2397C">
              <w:rPr>
                <w:rFonts w:ascii="Times New Roman" w:eastAsia="Times New Roman" w:hAnsi="Times New Roman" w:cs="Times New Roman"/>
                <w:sz w:val="20"/>
                <w:szCs w:val="20"/>
                <w:lang w:eastAsia="vi-VN"/>
              </w:rPr>
              <w:t>Khi t</w:t>
            </w:r>
            <w:r w:rsidR="00906F75">
              <w:rPr>
                <w:rFonts w:ascii="Times New Roman" w:eastAsia="Times New Roman" w:hAnsi="Times New Roman" w:cs="Times New Roman"/>
                <w:sz w:val="20"/>
                <w:szCs w:val="20"/>
                <w:lang w:val="en-US" w:eastAsia="vi-VN"/>
              </w:rPr>
              <w:t>í</w:t>
            </w:r>
            <w:r w:rsidRPr="00E2397C">
              <w:rPr>
                <w:rFonts w:ascii="Times New Roman" w:eastAsia="Times New Roman" w:hAnsi="Times New Roman" w:cs="Times New Roman"/>
                <w:sz w:val="20"/>
                <w:szCs w:val="20"/>
                <w:lang w:eastAsia="vi-VN"/>
              </w:rPr>
              <w:t xml:space="preserve">nh toán về tuần học, nếu thời gian học ở giữa tuần sẽ được coi là đã hoàn thành tuần học đó. </w:t>
            </w:r>
          </w:p>
          <w:p w14:paraId="3E564BFD" w14:textId="77777777" w:rsidR="00091753" w:rsidRPr="00E2397C" w:rsidRDefault="00091753" w:rsidP="00246C19">
            <w:pPr>
              <w:spacing w:line="240" w:lineRule="auto"/>
              <w:contextualSpacing/>
              <w:jc w:val="center"/>
              <w:rPr>
                <w:rFonts w:ascii="Times New Roman" w:eastAsia="Times New Roman" w:hAnsi="Times New Roman" w:cs="Times New Roman"/>
                <w:b/>
                <w:color w:val="99CB38" w:themeColor="accent1"/>
                <w:lang w:val="vi-VN"/>
              </w:rPr>
            </w:pPr>
          </w:p>
        </w:tc>
      </w:tr>
    </w:tbl>
    <w:p w14:paraId="66723911" w14:textId="044C9E97" w:rsidR="003E24DF" w:rsidRPr="00622039" w:rsidRDefault="0034730F" w:rsidP="00622039">
      <w:pPr>
        <w:spacing w:line="240" w:lineRule="auto"/>
        <w:contextualSpacing/>
        <w:jc w:val="right"/>
        <w:rPr>
          <w:rFonts w:ascii="Times New Roman" w:hAnsi="Times New Roman" w:cs="Times New Roman"/>
          <w:b/>
          <w:color w:val="000000" w:themeColor="text1"/>
          <w:w w:val="110"/>
          <w:sz w:val="28"/>
          <w:szCs w:val="28"/>
        </w:rPr>
      </w:pPr>
      <w:r w:rsidRPr="00E2397C">
        <w:rPr>
          <w:rFonts w:ascii="Times New Roman" w:hAnsi="Times New Roman" w:cs="Times New Roman"/>
          <w:b/>
          <w:color w:val="000000" w:themeColor="text1"/>
          <w:w w:val="110"/>
          <w:sz w:val="28"/>
          <w:szCs w:val="28"/>
        </w:rPr>
        <w:t>Student’s Signatur</w:t>
      </w:r>
      <w:r w:rsidR="004861A3">
        <w:rPr>
          <w:rFonts w:ascii="Times New Roman" w:hAnsi="Times New Roman" w:cs="Times New Roman"/>
          <w:b/>
          <w:color w:val="000000" w:themeColor="text1"/>
          <w:w w:val="110"/>
          <w:sz w:val="28"/>
          <w:szCs w:val="28"/>
        </w:rPr>
        <w:t>e</w:t>
      </w:r>
    </w:p>
    <w:sectPr w:rsidR="003E24DF" w:rsidRPr="00622039" w:rsidSect="00D7180A">
      <w:headerReference w:type="default" r:id="rId11"/>
      <w:footerReference w:type="default" r:id="rId12"/>
      <w:pgSz w:w="11906" w:h="16838" w:code="9"/>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A8D1" w14:textId="77777777" w:rsidR="00EF37CE" w:rsidRDefault="00EF37CE" w:rsidP="00D45945">
      <w:pPr>
        <w:spacing w:before="0" w:after="0" w:line="240" w:lineRule="auto"/>
      </w:pPr>
      <w:r>
        <w:separator/>
      </w:r>
    </w:p>
  </w:endnote>
  <w:endnote w:type="continuationSeparator" w:id="0">
    <w:p w14:paraId="102227C9" w14:textId="77777777" w:rsidR="00EF37CE" w:rsidRDefault="00EF37C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27139"/>
      <w:docPartObj>
        <w:docPartGallery w:val="Page Numbers (Bottom of Page)"/>
        <w:docPartUnique/>
      </w:docPartObj>
    </w:sdtPr>
    <w:sdtEndPr>
      <w:rPr>
        <w:noProof/>
      </w:rPr>
    </w:sdtEndPr>
    <w:sdtContent>
      <w:p w14:paraId="2852AB54" w14:textId="53584E11" w:rsidR="00622039" w:rsidRDefault="00622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5964B" w14:textId="3B8CEC51" w:rsidR="00ED74FF" w:rsidRDefault="00ED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A9CE" w14:textId="77777777" w:rsidR="00EF37CE" w:rsidRDefault="00EF37CE" w:rsidP="00D45945">
      <w:pPr>
        <w:spacing w:before="0" w:after="0" w:line="240" w:lineRule="auto"/>
      </w:pPr>
      <w:r>
        <w:separator/>
      </w:r>
    </w:p>
  </w:footnote>
  <w:footnote w:type="continuationSeparator" w:id="0">
    <w:p w14:paraId="0B25B445" w14:textId="77777777" w:rsidR="00EF37CE" w:rsidRDefault="00EF37CE"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75D4C851" w14:textId="77777777" w:rsidTr="00E834B7">
      <w:trPr>
        <w:trHeight w:val="360"/>
      </w:trPr>
      <w:tc>
        <w:tcPr>
          <w:tcW w:w="3381" w:type="dxa"/>
        </w:tcPr>
        <w:p w14:paraId="17979BBE" w14:textId="77777777" w:rsidR="00425345" w:rsidRDefault="00425345" w:rsidP="009A4689">
          <w:pPr>
            <w:pStyle w:val="Thngtinlinh"/>
            <w:spacing w:line="240" w:lineRule="auto"/>
            <w:rPr>
              <w:rFonts w:cs="Segoe UI"/>
              <w:sz w:val="16"/>
              <w:szCs w:val="16"/>
            </w:rPr>
          </w:pPr>
        </w:p>
        <w:p w14:paraId="2E3E992C" w14:textId="77777777" w:rsidR="00425345" w:rsidRDefault="00425345" w:rsidP="009A4689">
          <w:pPr>
            <w:pStyle w:val="Thngtinlinh"/>
            <w:spacing w:line="240" w:lineRule="auto"/>
            <w:rPr>
              <w:rFonts w:ascii="Times New Roman" w:hAnsi="Times New Roman" w:cs="Times New Roman"/>
              <w:b/>
            </w:rPr>
          </w:pPr>
        </w:p>
        <w:p w14:paraId="3286FBF6" w14:textId="77777777" w:rsidR="003710C7" w:rsidRPr="004D0E0F" w:rsidRDefault="00425345" w:rsidP="009A4689">
          <w:pPr>
            <w:pStyle w:val="Thngtinlinh"/>
            <w:spacing w:line="240" w:lineRule="auto"/>
            <w:rPr>
              <w:rFonts w:ascii="Times New Roman" w:hAnsi="Times New Roman" w:cs="Times New Roman"/>
              <w:b/>
              <w:color w:val="0070C0"/>
              <w:sz w:val="72"/>
              <w:szCs w:val="72"/>
            </w:rPr>
          </w:pPr>
          <w:r w:rsidRPr="004D0E0F">
            <w:rPr>
              <w:rFonts w:ascii="Times New Roman" w:hAnsi="Times New Roman" w:cs="Times New Roman"/>
              <w:b/>
              <w:color w:val="0070C0"/>
              <w:sz w:val="72"/>
              <w:szCs w:val="72"/>
            </w:rPr>
            <w:t xml:space="preserve">IELTS </w:t>
          </w:r>
        </w:p>
        <w:p w14:paraId="7F7CD113" w14:textId="77777777" w:rsidR="00E834B7" w:rsidRPr="003710C7" w:rsidRDefault="003710C7" w:rsidP="009A4689">
          <w:pPr>
            <w:pStyle w:val="Thngtinlinh"/>
            <w:spacing w:line="240" w:lineRule="auto"/>
            <w:rPr>
              <w:rFonts w:ascii="Times New Roman" w:hAnsi="Times New Roman" w:cs="Times New Roman"/>
              <w:b/>
              <w:color w:val="056E9F" w:themeColor="accent6" w:themeShade="80"/>
              <w:sz w:val="40"/>
              <w:szCs w:val="40"/>
            </w:rPr>
          </w:pPr>
          <w:r w:rsidRPr="004D0E0F">
            <w:rPr>
              <w:rFonts w:ascii="Times New Roman" w:hAnsi="Times New Roman" w:cs="Times New Roman"/>
              <w:b/>
              <w:color w:val="0070C0"/>
              <w:sz w:val="40"/>
              <w:szCs w:val="40"/>
            </w:rPr>
            <w:t>Application form</w:t>
          </w:r>
        </w:p>
      </w:tc>
      <w:tc>
        <w:tcPr>
          <w:tcW w:w="7107" w:type="dxa"/>
        </w:tcPr>
        <w:p w14:paraId="726DB565" w14:textId="4A1DC358" w:rsidR="00E834B7" w:rsidRDefault="00E45C4E" w:rsidP="004D0E0F">
          <w:pPr>
            <w:pStyle w:val="Header"/>
            <w:jc w:val="left"/>
            <w:rPr>
              <w:noProof/>
              <w:color w:val="000000" w:themeColor="text1"/>
              <w:lang w:eastAsia="en-US"/>
            </w:rPr>
          </w:pPr>
          <w:r>
            <w:rPr>
              <w:noProof/>
              <w:lang w:bidi="vi-VN"/>
            </w:rPr>
            <w:t xml:space="preserve">               </w:t>
          </w:r>
          <w:r w:rsidR="001F510A">
            <w:rPr>
              <w:noProof/>
              <w:lang w:eastAsia="en-US"/>
            </w:rPr>
            <mc:AlternateContent>
              <mc:Choice Requires="wps">
                <w:drawing>
                  <wp:inline distT="0" distB="0" distL="0" distR="0" wp14:anchorId="70B2038B" wp14:editId="4153E24F">
                    <wp:extent cx="3522980" cy="417830"/>
                    <wp:effectExtent l="22860" t="22225" r="26035" b="22225"/>
                    <wp:docPr id="1" name="Hình 61" descr="Description: Chỗ dành sẵn cho logo ở đâ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469900"/>
                            </a:xfrm>
                            <a:prstGeom prst="rect">
                              <a:avLst/>
                            </a:prstGeom>
                            <a:solidFill>
                              <a:srgbClr val="0070C0"/>
                            </a:solidFill>
                            <a:ln w="38100">
                              <a:solidFill>
                                <a:schemeClr val="bg1">
                                  <a:lumMod val="100000"/>
                                  <a:lumOff val="0"/>
                                </a:schemeClr>
                              </a:solidFill>
                              <a:miter lim="400000"/>
                              <a:headEnd/>
                              <a:tailEnd/>
                            </a:ln>
                          </wps:spPr>
                          <wps:txbx>
                            <w:txbxContent>
                              <w:p w14:paraId="45642319" w14:textId="77777777" w:rsidR="00E834B7" w:rsidRPr="009A4689" w:rsidRDefault="009A4689" w:rsidP="009A4689">
                                <w:pPr>
                                  <w:pStyle w:val="NormalWeb"/>
                                  <w:spacing w:before="0" w:beforeAutospacing="0" w:after="0" w:afterAutospacing="0"/>
                                  <w:jc w:val="center"/>
                                  <w:rPr>
                                    <w:rFonts w:ascii="Arial Black" w:hAnsi="Arial Black" w:cs="Segoe UI"/>
                                    <w:color w:val="FFFFFF" w:themeColor="background1"/>
                                    <w:sz w:val="44"/>
                                    <w:szCs w:val="44"/>
                                  </w:rPr>
                                </w:pPr>
                                <w:r w:rsidRPr="009A4689">
                                  <w:rPr>
                                    <w:rFonts w:ascii="Arial Black" w:eastAsia="Calibri" w:hAnsi="Arial Black" w:cs="Segoe UI"/>
                                    <w:b/>
                                    <w:color w:val="FFFFFF" w:themeColor="background1"/>
                                    <w:spacing w:val="120"/>
                                    <w:kern w:val="24"/>
                                    <w:sz w:val="44"/>
                                    <w:szCs w:val="44"/>
                                    <w:lang w:bidi="vi-VN"/>
                                  </w:rPr>
                                  <w:t>IELTS 9.0</w:t>
                                </w:r>
                              </w:p>
                            </w:txbxContent>
                          </wps:txbx>
                          <wps:bodyPr rot="0" vert="horz" wrap="square" lIns="19050" tIns="19050" rIns="19050" bIns="19050" anchor="ctr" anchorCtr="0" upright="1">
                            <a:spAutoFit/>
                          </wps:bodyPr>
                        </wps:wsp>
                      </a:graphicData>
                    </a:graphic>
                  </wp:inline>
                </w:drawing>
              </mc:Choice>
              <mc:Fallback>
                <w:pict>
                  <v:rect w14:anchorId="70B2038B" id="Hình 61" o:spid="_x0000_s1027" alt="Description: Chỗ dành sẵn cho logo ở đây" style="width:277.4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" fillcolor="#0070c0" strokecolor="white [3212]" strokeweight="3pt">
                    <v:stroke miterlimit="4"/>
                    <v:textbox style="mso-fit-shape-to-text:t" inset="1.5pt,1.5pt,1.5pt,1.5pt">
                      <w:txbxContent>
                        <w:p w14:paraId="45642319" w14:textId="77777777" w:rsidR="00E834B7" w:rsidRPr="009A4689" w:rsidRDefault="009A4689" w:rsidP="009A4689">
                          <w:pPr>
                            <w:pStyle w:val="NormalWeb"/>
                            <w:spacing w:before="0" w:beforeAutospacing="0" w:after="0" w:afterAutospacing="0"/>
                            <w:jc w:val="center"/>
                            <w:rPr>
                              <w:rFonts w:ascii="Arial Black" w:hAnsi="Arial Black" w:cs="Segoe UI"/>
                              <w:color w:val="FFFFFF" w:themeColor="background1"/>
                              <w:sz w:val="44"/>
                              <w:szCs w:val="44"/>
                            </w:rPr>
                          </w:pPr>
                          <w:r w:rsidRPr="009A4689">
                            <w:rPr>
                              <w:rFonts w:ascii="Arial Black" w:eastAsia="Calibri" w:hAnsi="Arial Black" w:cs="Segoe UI"/>
                              <w:b/>
                              <w:color w:val="FFFFFF" w:themeColor="background1"/>
                              <w:spacing w:val="120"/>
                              <w:kern w:val="24"/>
                              <w:sz w:val="44"/>
                              <w:szCs w:val="44"/>
                              <w:lang w:bidi="vi-VN"/>
                            </w:rPr>
                            <w:t>IELTS 9.0</w:t>
                          </w:r>
                        </w:p>
                      </w:txbxContent>
                    </v:textbox>
                    <w10:anchorlock/>
                  </v:rect>
                </w:pict>
              </mc:Fallback>
            </mc:AlternateContent>
          </w:r>
        </w:p>
      </w:tc>
    </w:tr>
  </w:tbl>
  <w:p w14:paraId="7F15C987" w14:textId="3E20B079" w:rsidR="00D45945" w:rsidRPr="00DB739E" w:rsidRDefault="001F510A" w:rsidP="00E45C4E">
    <w:pPr>
      <w:pStyle w:val="Header"/>
      <w:jc w:val="left"/>
      <w:rPr>
        <w:rFonts w:asciiTheme="minorHAnsi" w:hAnsiTheme="minorHAnsi" w:cstheme="minorHAnsi"/>
        <w:sz w:val="16"/>
        <w:szCs w:val="16"/>
      </w:rPr>
    </w:pPr>
    <w:r>
      <w:rPr>
        <w:rFonts w:asciiTheme="minorHAnsi" w:hAnsiTheme="minorHAnsi" w:cstheme="minorHAnsi"/>
        <w:noProof/>
        <w:color w:val="0070C0"/>
        <w:sz w:val="16"/>
        <w:szCs w:val="16"/>
        <w:lang w:eastAsia="en-US"/>
      </w:rPr>
      <mc:AlternateContent>
        <mc:Choice Requires="wpg">
          <w:drawing>
            <wp:anchor distT="0" distB="0" distL="114300" distR="114300" simplePos="0" relativeHeight="251663360" behindDoc="1" locked="0" layoutInCell="1" allowOverlap="1" wp14:anchorId="1C58D83B" wp14:editId="58F38258">
              <wp:simplePos x="0" y="0"/>
              <wp:positionH relativeFrom="page">
                <wp:align>center</wp:align>
              </wp:positionH>
              <wp:positionV relativeFrom="page">
                <wp:align>center</wp:align>
              </wp:positionV>
              <wp:extent cx="7635240" cy="10795000"/>
              <wp:effectExtent l="0" t="0" r="3175" b="2540"/>
              <wp:wrapNone/>
              <wp:docPr id="4" name="Nhóm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10795000"/>
                        <a:chOff x="0" y="0"/>
                        <a:chExt cx="77856" cy="100630"/>
                      </a:xfrm>
                    </wpg:grpSpPr>
                    <wpg:grpSp>
                      <wpg:cNvPr id="6" name="Nhóm 10"/>
                      <wpg:cNvGrpSpPr>
                        <a:grpSpLocks/>
                      </wpg:cNvGrpSpPr>
                      <wpg:grpSpPr bwMode="auto">
                        <a:xfrm>
                          <a:off x="0" y="0"/>
                          <a:ext cx="77800" cy="10312"/>
                          <a:chOff x="0" y="-29"/>
                          <a:chExt cx="77800" cy="10316"/>
                        </a:xfrm>
                      </wpg:grpSpPr>
                      <wps:wsp>
                        <wps:cNvPr id="8" name="Hình chữ nhật 1"/>
                        <wps:cNvSpPr>
                          <a:spLocks noChangeArrowheads="1"/>
                        </wps:cNvSpPr>
                        <wps:spPr bwMode="auto">
                          <a:xfrm>
                            <a:off x="0" y="-29"/>
                            <a:ext cx="77724" cy="3428"/>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Hình chữ nhật 2"/>
                        <wps:cNvSpPr>
                          <a:spLocks/>
                        </wps:cNvSpPr>
                        <wps:spPr bwMode="auto">
                          <a:xfrm>
                            <a:off x="26365" y="0"/>
                            <a:ext cx="51435" cy="10287"/>
                          </a:xfrm>
                          <a:custGeom>
                            <a:avLst/>
                            <a:gdLst>
                              <a:gd name="T0" fmla="*/ 0 w 4000500"/>
                              <a:gd name="T1" fmla="*/ 0 h 800100"/>
                              <a:gd name="T2" fmla="*/ 5143500 w 4000500"/>
                              <a:gd name="T3" fmla="*/ 0 h 800100"/>
                              <a:gd name="T4" fmla="*/ 5143500 w 4000500"/>
                              <a:gd name="T5" fmla="*/ 1028700 h 800100"/>
                              <a:gd name="T6" fmla="*/ 1018903 w 4000500"/>
                              <a:gd name="T7" fmla="*/ 1028700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solidFill>
                            <a:srgbClr val="0070C0"/>
                          </a:solidFill>
                          <a:ln>
                            <a:noFill/>
                          </a:ln>
                          <a:effectLst>
                            <a:outerShdw dist="38100" dir="10800000" algn="r"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10" name="Nhóm 12"/>
                      <wpg:cNvGrpSpPr>
                        <a:grpSpLocks/>
                      </wpg:cNvGrpSpPr>
                      <wpg:grpSpPr bwMode="auto">
                        <a:xfrm rot="10800000">
                          <a:off x="56" y="90318"/>
                          <a:ext cx="77800" cy="10312"/>
                          <a:chOff x="0" y="-29"/>
                          <a:chExt cx="77800" cy="10316"/>
                        </a:xfrm>
                      </wpg:grpSpPr>
                      <wps:wsp>
                        <wps:cNvPr id="11" name="Hình chữ nhật 13"/>
                        <wps:cNvSpPr>
                          <a:spLocks noChangeArrowheads="1"/>
                        </wps:cNvSpPr>
                        <wps:spPr bwMode="auto">
                          <a:xfrm>
                            <a:off x="0" y="-29"/>
                            <a:ext cx="77724" cy="3428"/>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Hình chữ nhật 2"/>
                        <wps:cNvSpPr>
                          <a:spLocks/>
                        </wps:cNvSpPr>
                        <wps:spPr bwMode="auto">
                          <a:xfrm>
                            <a:off x="26365" y="0"/>
                            <a:ext cx="51435" cy="10287"/>
                          </a:xfrm>
                          <a:custGeom>
                            <a:avLst/>
                            <a:gdLst>
                              <a:gd name="T0" fmla="*/ 0 w 4000500"/>
                              <a:gd name="T1" fmla="*/ 0 h 800100"/>
                              <a:gd name="T2" fmla="*/ 5143500 w 4000500"/>
                              <a:gd name="T3" fmla="*/ 0 h 800100"/>
                              <a:gd name="T4" fmla="*/ 5143500 w 4000500"/>
                              <a:gd name="T5" fmla="*/ 1028700 h 800100"/>
                              <a:gd name="T6" fmla="*/ 1018903 w 4000500"/>
                              <a:gd name="T7" fmla="*/ 1028700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solidFill>
                            <a:srgbClr val="0070C0"/>
                          </a:solidFill>
                          <a:ln>
                            <a:noFill/>
                          </a:ln>
                          <a:effectLst>
                            <a:outerShdw dist="38100" algn="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01C1CDA" w14:textId="01B989F6" w:rsidR="006328BA" w:rsidRPr="00976A87" w:rsidRDefault="006328BA" w:rsidP="006328BA">
                              <w:pPr>
                                <w:jc w:val="center"/>
                                <w:rPr>
                                  <w:rFonts w:ascii="Times New Roman" w:hAnsi="Times New Roman" w:cs="Times New Roman"/>
                                  <w:i/>
                                  <w:iCs/>
                                  <w:color w:val="FFFFFF" w:themeColor="background1"/>
                                </w:rPr>
                              </w:pPr>
                              <w:r w:rsidRPr="00976A87">
                                <w:rPr>
                                  <w:rFonts w:ascii="Times New Roman" w:hAnsi="Times New Roman" w:cs="Times New Roman"/>
                                  <w:i/>
                                  <w:iCs/>
                                  <w:color w:val="FFFFFF" w:themeColor="background1"/>
                                </w:rPr>
                                <w:t>IELTS 9.0 – The perfect place to score 9.0 in IELTS</w:t>
                              </w:r>
                            </w:p>
                          </w:txbxContent>
                        </wps:txbx>
                        <wps:bodyPr rot="0" vert="horz" wrap="square" lIns="91440" tIns="45720" rIns="91440" bIns="45720" anchor="ctr" anchorCtr="0" upright="1">
                          <a:noAutofit/>
                        </wps:bodyPr>
                      </wps:wsp>
                    </wpg:grpSp>
                  </wpg:wgp>
                </a:graphicData>
              </a:graphic>
              <wp14:sizeRelH relativeFrom="page">
                <wp14:pctWidth>101000</wp14:pctWidth>
              </wp14:sizeRelH>
              <wp14:sizeRelV relativeFrom="page">
                <wp14:pctHeight>101000</wp14:pctHeight>
              </wp14:sizeRelV>
            </wp:anchor>
          </w:drawing>
        </mc:Choice>
        <mc:Fallback>
          <w:pict>
            <v:group w14:anchorId="1C58D83B" id="Nhóm 3" o:spid="_x0000_s1028" style="position:absolute;margin-left:0;margin-top:0;width:601.2pt;height:850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">
              <v:group id="Nhóm 10" o:spid="_x0000_s1029"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Hình chữ nhật 1" o:spid="_x0000_s1030"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" fillcolor="#0070c0" stroked="f" strokeweight="1pt"/>
                <v:shape id="Hình chữ nhật 2" o:spid="_x0000_s1031"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" path="m,l4000500,r,800100l792480,800100,,xe" fillcolor="#0070c0" stroked="f" strokeweight="1pt">
                  <v:stroke joinstyle="miter"/>
                  <v:shadow on="t" color="black" opacity="26213f" origin=".5" offset="-3pt,0"/>
                  <v:path arrowok="t" o:connecttype="custom" o:connectlocs="0,0;66131,0;66131,13226;13100,13226;0,0" o:connectangles="0,0,0,0,0"/>
                </v:shape>
              </v:group>
              <v:group id="Nhóm 12" o:spid="_x0000_s1032"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">
                <v:rect id="Hình chữ nhật 13" o:spid="_x0000_s1033"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" fillcolor="#0070c0" stroked="f" strokeweight="1pt"/>
                <v:shape id="Hình chữ nhật 2" o:spid="_x0000_s1034" style="position:absolute;left:26365;width:51435;height:10287;visibility:visible;mso-wrap-style:square;v-text-anchor:middle" coordsize="40005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" adj="-11796480,,5400" path="m,l4000500,r,800100l792480,800100,,xe" fillcolor="#0070c0" stroked="f" strokeweight="1pt">
                  <v:stroke joinstyle="miter"/>
                  <v:shadow on="t" color="black" opacity="26213f" origin="-.5" offset="3pt,0"/>
                  <v:formulas/>
                  <v:path arrowok="t" o:connecttype="custom" o:connectlocs="0,0;66131,0;66131,13226;13100,13226;0,0" o:connectangles="0,0,0,0,0" textboxrect="0,0,4000500,800100"/>
                  <v:textbox>
                    <w:txbxContent>
                      <w:p w14:paraId="601C1CDA" w14:textId="01B989F6" w:rsidR="006328BA" w:rsidRPr="00976A87" w:rsidRDefault="006328BA" w:rsidP="006328BA">
                        <w:pPr>
                          <w:jc w:val="center"/>
                          <w:rPr>
                            <w:rFonts w:ascii="Times New Roman" w:hAnsi="Times New Roman" w:cs="Times New Roman"/>
                            <w:i/>
                            <w:iCs/>
                            <w:color w:val="FFFFFF" w:themeColor="background1"/>
                          </w:rPr>
                        </w:pPr>
                        <w:r w:rsidRPr="00976A87">
                          <w:rPr>
                            <w:rFonts w:ascii="Times New Roman" w:hAnsi="Times New Roman" w:cs="Times New Roman"/>
                            <w:i/>
                            <w:iCs/>
                            <w:color w:val="FFFFFF" w:themeColor="background1"/>
                          </w:rPr>
                          <w:t>IELTS 9.0 – The perfect place to score 9.0 in IELTS</w:t>
                        </w:r>
                      </w:p>
                    </w:txbxContent>
                  </v:textbox>
                </v:shape>
              </v:group>
              <w10:wrap anchorx="page" anchory="page"/>
            </v:group>
          </w:pict>
        </mc:Fallback>
      </mc:AlternateContent>
    </w:r>
    <w:r w:rsidR="00DB739E" w:rsidRPr="00DB739E">
      <w:rPr>
        <w:rFonts w:asciiTheme="minorHAnsi" w:hAnsiTheme="minorHAnsi" w:cstheme="minorHAnsi"/>
        <w:color w:val="0070C0"/>
        <w:sz w:val="16"/>
        <w:szCs w:val="16"/>
      </w:rPr>
      <w:t>w.w.w.ieltsniner.edu.vn – Hotline: 0981978999 – Email: info@ieltsniner.edu.vn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558"/>
    <w:multiLevelType w:val="hybridMultilevel"/>
    <w:tmpl w:val="2D486EAE"/>
    <w:lvl w:ilvl="0" w:tplc="597EA6E4">
      <w:start w:val="1"/>
      <w:numFmt w:val="decimal"/>
      <w:lvlText w:val="%1)"/>
      <w:lvlJc w:val="left"/>
      <w:pPr>
        <w:ind w:left="31" w:hanging="360"/>
      </w:pPr>
      <w:rPr>
        <w:rFonts w:hint="default"/>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1" w15:restartNumberingAfterBreak="0">
    <w:nsid w:val="0473611A"/>
    <w:multiLevelType w:val="hybridMultilevel"/>
    <w:tmpl w:val="E02A493E"/>
    <w:lvl w:ilvl="0" w:tplc="BCF826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351CDC"/>
    <w:multiLevelType w:val="hybridMultilevel"/>
    <w:tmpl w:val="B9A46D4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467E63"/>
    <w:multiLevelType w:val="hybridMultilevel"/>
    <w:tmpl w:val="F1AAC53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9C111C"/>
    <w:multiLevelType w:val="hybridMultilevel"/>
    <w:tmpl w:val="CAA0F65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B789E"/>
    <w:multiLevelType w:val="hybridMultilevel"/>
    <w:tmpl w:val="97F89DC2"/>
    <w:lvl w:ilvl="0" w:tplc="BCF826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ED76A6"/>
    <w:multiLevelType w:val="hybridMultilevel"/>
    <w:tmpl w:val="B2560CBC"/>
    <w:lvl w:ilvl="0" w:tplc="042A0005">
      <w:start w:val="1"/>
      <w:numFmt w:val="bullet"/>
      <w:lvlText w:val=""/>
      <w:lvlJc w:val="left"/>
      <w:pPr>
        <w:ind w:left="360" w:hanging="360"/>
      </w:pPr>
      <w:rPr>
        <w:rFonts w:ascii="Wingdings" w:hAnsi="Wingdings" w:hint="default"/>
        <w:w w:val="1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2E3330D"/>
    <w:multiLevelType w:val="hybridMultilevel"/>
    <w:tmpl w:val="88665260"/>
    <w:lvl w:ilvl="0" w:tplc="BCF826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13C7"/>
    <w:multiLevelType w:val="hybridMultilevel"/>
    <w:tmpl w:val="AFCCD5DC"/>
    <w:lvl w:ilvl="0" w:tplc="BCF826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6B94FC5"/>
    <w:multiLevelType w:val="hybridMultilevel"/>
    <w:tmpl w:val="048CE8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F09B1"/>
    <w:multiLevelType w:val="hybridMultilevel"/>
    <w:tmpl w:val="053E8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91190"/>
    <w:multiLevelType w:val="hybridMultilevel"/>
    <w:tmpl w:val="EE3E4BA2"/>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FA26013"/>
    <w:multiLevelType w:val="hybridMultilevel"/>
    <w:tmpl w:val="0C6A8042"/>
    <w:lvl w:ilvl="0" w:tplc="042A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724A5E8D"/>
    <w:multiLevelType w:val="hybridMultilevel"/>
    <w:tmpl w:val="3948E44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3986188"/>
    <w:multiLevelType w:val="hybridMultilevel"/>
    <w:tmpl w:val="11F42414"/>
    <w:lvl w:ilvl="0" w:tplc="7242C27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7B2C2AA4"/>
    <w:multiLevelType w:val="hybridMultilevel"/>
    <w:tmpl w:val="0B9CA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2508890">
    <w:abstractNumId w:val="6"/>
  </w:num>
  <w:num w:numId="2" w16cid:durableId="320700228">
    <w:abstractNumId w:val="12"/>
  </w:num>
  <w:num w:numId="3" w16cid:durableId="1307394042">
    <w:abstractNumId w:val="3"/>
  </w:num>
  <w:num w:numId="4" w16cid:durableId="1780491817">
    <w:abstractNumId w:val="13"/>
  </w:num>
  <w:num w:numId="5" w16cid:durableId="186258952">
    <w:abstractNumId w:val="2"/>
  </w:num>
  <w:num w:numId="6" w16cid:durableId="2005813274">
    <w:abstractNumId w:val="14"/>
  </w:num>
  <w:num w:numId="7" w16cid:durableId="1331446936">
    <w:abstractNumId w:val="4"/>
  </w:num>
  <w:num w:numId="8" w16cid:durableId="343364841">
    <w:abstractNumId w:val="0"/>
  </w:num>
  <w:num w:numId="9" w16cid:durableId="1352803201">
    <w:abstractNumId w:val="7"/>
  </w:num>
  <w:num w:numId="10" w16cid:durableId="98726327">
    <w:abstractNumId w:val="10"/>
  </w:num>
  <w:num w:numId="11" w16cid:durableId="1844932006">
    <w:abstractNumId w:val="8"/>
  </w:num>
  <w:num w:numId="12" w16cid:durableId="645821639">
    <w:abstractNumId w:val="5"/>
  </w:num>
  <w:num w:numId="13" w16cid:durableId="1601797314">
    <w:abstractNumId w:val="1"/>
  </w:num>
  <w:num w:numId="14" w16cid:durableId="353311024">
    <w:abstractNumId w:val="15"/>
  </w:num>
  <w:num w:numId="15" w16cid:durableId="2039115125">
    <w:abstractNumId w:val="11"/>
  </w:num>
  <w:num w:numId="16" w16cid:durableId="14549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9"/>
    <w:rsid w:val="0000024B"/>
    <w:rsid w:val="0001305B"/>
    <w:rsid w:val="00083BAA"/>
    <w:rsid w:val="00091753"/>
    <w:rsid w:val="000B66DD"/>
    <w:rsid w:val="000D1EE2"/>
    <w:rsid w:val="000E089C"/>
    <w:rsid w:val="000F053C"/>
    <w:rsid w:val="000F31CD"/>
    <w:rsid w:val="000F5803"/>
    <w:rsid w:val="0013456C"/>
    <w:rsid w:val="00143BFC"/>
    <w:rsid w:val="001724D2"/>
    <w:rsid w:val="001766D6"/>
    <w:rsid w:val="001F510A"/>
    <w:rsid w:val="00241B7B"/>
    <w:rsid w:val="00246C19"/>
    <w:rsid w:val="00260E53"/>
    <w:rsid w:val="002724A4"/>
    <w:rsid w:val="002A018D"/>
    <w:rsid w:val="002A3CCA"/>
    <w:rsid w:val="002A782A"/>
    <w:rsid w:val="002B191E"/>
    <w:rsid w:val="003444BE"/>
    <w:rsid w:val="003469E6"/>
    <w:rsid w:val="0034730F"/>
    <w:rsid w:val="00350D0E"/>
    <w:rsid w:val="0035233D"/>
    <w:rsid w:val="003611D5"/>
    <w:rsid w:val="003710C7"/>
    <w:rsid w:val="003936EF"/>
    <w:rsid w:val="00393F73"/>
    <w:rsid w:val="003A240D"/>
    <w:rsid w:val="003C0F57"/>
    <w:rsid w:val="003E24DF"/>
    <w:rsid w:val="003F0570"/>
    <w:rsid w:val="003F080B"/>
    <w:rsid w:val="003F6F66"/>
    <w:rsid w:val="00425345"/>
    <w:rsid w:val="00431208"/>
    <w:rsid w:val="004720A1"/>
    <w:rsid w:val="004861A3"/>
    <w:rsid w:val="00494BA0"/>
    <w:rsid w:val="004A2B0D"/>
    <w:rsid w:val="004A5EE1"/>
    <w:rsid w:val="004C1A91"/>
    <w:rsid w:val="004C1FAC"/>
    <w:rsid w:val="004D0E0F"/>
    <w:rsid w:val="00503CF4"/>
    <w:rsid w:val="00504366"/>
    <w:rsid w:val="005143E3"/>
    <w:rsid w:val="005269F3"/>
    <w:rsid w:val="00563742"/>
    <w:rsid w:val="00564809"/>
    <w:rsid w:val="00597E25"/>
    <w:rsid w:val="005A57B1"/>
    <w:rsid w:val="005C2210"/>
    <w:rsid w:val="005C77B1"/>
    <w:rsid w:val="005F327E"/>
    <w:rsid w:val="00606DE3"/>
    <w:rsid w:val="00615018"/>
    <w:rsid w:val="0062123A"/>
    <w:rsid w:val="00622039"/>
    <w:rsid w:val="00623FC6"/>
    <w:rsid w:val="006328BA"/>
    <w:rsid w:val="00646E75"/>
    <w:rsid w:val="006D6955"/>
    <w:rsid w:val="006E19DE"/>
    <w:rsid w:val="006E69C3"/>
    <w:rsid w:val="006F6F10"/>
    <w:rsid w:val="00770B18"/>
    <w:rsid w:val="00783E79"/>
    <w:rsid w:val="007A6845"/>
    <w:rsid w:val="007B5AE8"/>
    <w:rsid w:val="007B79FA"/>
    <w:rsid w:val="007D6400"/>
    <w:rsid w:val="007E2F3E"/>
    <w:rsid w:val="007E4DAB"/>
    <w:rsid w:val="007E783F"/>
    <w:rsid w:val="007F1CE1"/>
    <w:rsid w:val="007F5192"/>
    <w:rsid w:val="007F65CD"/>
    <w:rsid w:val="00831DF7"/>
    <w:rsid w:val="008321EF"/>
    <w:rsid w:val="00837D95"/>
    <w:rsid w:val="008432B8"/>
    <w:rsid w:val="008876AF"/>
    <w:rsid w:val="00890644"/>
    <w:rsid w:val="008C5BB2"/>
    <w:rsid w:val="008C7E0E"/>
    <w:rsid w:val="008D0972"/>
    <w:rsid w:val="00906F75"/>
    <w:rsid w:val="00943B02"/>
    <w:rsid w:val="00976A87"/>
    <w:rsid w:val="009A29FB"/>
    <w:rsid w:val="009A4689"/>
    <w:rsid w:val="00A021C6"/>
    <w:rsid w:val="00A11A20"/>
    <w:rsid w:val="00A2671D"/>
    <w:rsid w:val="00A36D5D"/>
    <w:rsid w:val="00A75ADB"/>
    <w:rsid w:val="00A90A99"/>
    <w:rsid w:val="00A9410E"/>
    <w:rsid w:val="00A96CF8"/>
    <w:rsid w:val="00AB4269"/>
    <w:rsid w:val="00AD0FFB"/>
    <w:rsid w:val="00AE2FB4"/>
    <w:rsid w:val="00AE5362"/>
    <w:rsid w:val="00B3157B"/>
    <w:rsid w:val="00B50294"/>
    <w:rsid w:val="00B864D0"/>
    <w:rsid w:val="00BB608E"/>
    <w:rsid w:val="00BB63D8"/>
    <w:rsid w:val="00C15620"/>
    <w:rsid w:val="00C25600"/>
    <w:rsid w:val="00C55200"/>
    <w:rsid w:val="00C70786"/>
    <w:rsid w:val="00C8222A"/>
    <w:rsid w:val="00C95844"/>
    <w:rsid w:val="00CA008D"/>
    <w:rsid w:val="00D02ED4"/>
    <w:rsid w:val="00D046A7"/>
    <w:rsid w:val="00D12255"/>
    <w:rsid w:val="00D45945"/>
    <w:rsid w:val="00D5382F"/>
    <w:rsid w:val="00D573CE"/>
    <w:rsid w:val="00D6229B"/>
    <w:rsid w:val="00D65775"/>
    <w:rsid w:val="00D66593"/>
    <w:rsid w:val="00D7180A"/>
    <w:rsid w:val="00D75EC9"/>
    <w:rsid w:val="00DB3F70"/>
    <w:rsid w:val="00DB739E"/>
    <w:rsid w:val="00DC08A1"/>
    <w:rsid w:val="00DE1ACA"/>
    <w:rsid w:val="00DF78F1"/>
    <w:rsid w:val="00E03296"/>
    <w:rsid w:val="00E2397C"/>
    <w:rsid w:val="00E27B46"/>
    <w:rsid w:val="00E45C4E"/>
    <w:rsid w:val="00E55D74"/>
    <w:rsid w:val="00E6540C"/>
    <w:rsid w:val="00E81E2A"/>
    <w:rsid w:val="00E834B7"/>
    <w:rsid w:val="00E84B4B"/>
    <w:rsid w:val="00E97319"/>
    <w:rsid w:val="00EA4F16"/>
    <w:rsid w:val="00EC3907"/>
    <w:rsid w:val="00ED061E"/>
    <w:rsid w:val="00ED74FF"/>
    <w:rsid w:val="00EE0952"/>
    <w:rsid w:val="00EF27CD"/>
    <w:rsid w:val="00EF37CE"/>
    <w:rsid w:val="00F074DC"/>
    <w:rsid w:val="00F16BDB"/>
    <w:rsid w:val="00F2786D"/>
    <w:rsid w:val="00F52D4E"/>
    <w:rsid w:val="00F62C46"/>
    <w:rsid w:val="00F64030"/>
    <w:rsid w:val="00F92CC9"/>
    <w:rsid w:val="00FA0EC3"/>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C9"/>
    <w:pPr>
      <w:spacing w:before="40" w:after="160" w:line="288" w:lineRule="auto"/>
    </w:pPr>
    <w:rPr>
      <w:rFonts w:ascii="Segoe UI" w:eastAsiaTheme="minorHAnsi" w:hAnsi="Segoe UI"/>
      <w:color w:val="595959" w:themeColor="text1" w:themeTint="A6"/>
      <w:kern w:val="20"/>
      <w:sz w:val="20"/>
      <w:szCs w:val="20"/>
    </w:rPr>
  </w:style>
  <w:style w:type="paragraph" w:styleId="Heading1">
    <w:name w:val="heading 1"/>
    <w:basedOn w:val="Normal"/>
    <w:next w:val="Normal"/>
    <w:link w:val="Heading1Char"/>
    <w:uiPriority w:val="8"/>
    <w:unhideWhenUsed/>
    <w:qFormat/>
    <w:rsid w:val="00F92CC9"/>
    <w:pPr>
      <w:spacing w:before="0" w:after="360" w:line="240" w:lineRule="auto"/>
      <w:contextualSpacing/>
      <w:outlineLvl w:val="0"/>
    </w:pPr>
    <w:rPr>
      <w:rFonts w:eastAsiaTheme="majorEastAsia" w:cstheme="majorBidi"/>
      <w:caps/>
      <w:color w:val="729928" w:themeColor="accent1" w:themeShade="BF"/>
    </w:rPr>
  </w:style>
  <w:style w:type="paragraph" w:styleId="Heading2">
    <w:name w:val="heading 2"/>
    <w:basedOn w:val="Normal"/>
    <w:next w:val="Normal"/>
    <w:link w:val="Heading2Char"/>
    <w:uiPriority w:val="9"/>
    <w:unhideWhenUsed/>
    <w:qFormat/>
    <w:rsid w:val="00F92CC9"/>
    <w:pPr>
      <w:keepNext/>
      <w:keepLines/>
      <w:spacing w:after="0"/>
      <w:outlineLvl w:val="1"/>
    </w:pPr>
    <w:rPr>
      <w:rFonts w:eastAsiaTheme="majorEastAsia"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92CC9"/>
    <w:rPr>
      <w:rFonts w:ascii="Segoe UI" w:eastAsiaTheme="majorEastAsia" w:hAnsi="Segoe UI" w:cstheme="majorBidi"/>
      <w:caps/>
      <w:color w:val="729928" w:themeColor="accent1" w:themeShade="BF"/>
      <w:kern w:val="20"/>
      <w:sz w:val="20"/>
      <w:szCs w:val="20"/>
    </w:rPr>
  </w:style>
  <w:style w:type="paragraph" w:customStyle="1" w:styleId="Nginhn">
    <w:name w:val="Người nhận"/>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F92CC9"/>
    <w:pPr>
      <w:spacing w:before="480" w:after="960" w:line="240" w:lineRule="auto"/>
    </w:pPr>
  </w:style>
  <w:style w:type="character" w:customStyle="1" w:styleId="ClosingChar">
    <w:name w:val="Closing Char"/>
    <w:basedOn w:val="DefaultParagraphFont"/>
    <w:link w:val="Closing"/>
    <w:uiPriority w:val="6"/>
    <w:rsid w:val="00F92CC9"/>
    <w:rPr>
      <w:rFonts w:ascii="Segoe UI" w:eastAsiaTheme="minorHAnsi" w:hAnsi="Segoe UI"/>
      <w:color w:val="595959" w:themeColor="text1" w:themeTint="A6"/>
      <w:kern w:val="20"/>
      <w:sz w:val="20"/>
      <w:szCs w:val="20"/>
    </w:rPr>
  </w:style>
  <w:style w:type="paragraph" w:styleId="Signature">
    <w:name w:val="Signature"/>
    <w:basedOn w:val="Normal"/>
    <w:link w:val="SignatureChar"/>
    <w:uiPriority w:val="7"/>
    <w:unhideWhenUsed/>
    <w:qFormat/>
    <w:rsid w:val="00F92CC9"/>
    <w:rPr>
      <w:b/>
      <w:bCs/>
    </w:rPr>
  </w:style>
  <w:style w:type="character" w:customStyle="1" w:styleId="SignatureChar">
    <w:name w:val="Signature Char"/>
    <w:basedOn w:val="DefaultParagraphFont"/>
    <w:link w:val="Signature"/>
    <w:uiPriority w:val="7"/>
    <w:rsid w:val="00F92CC9"/>
    <w:rPr>
      <w:rFonts w:ascii="Segoe UI" w:eastAsiaTheme="minorHAnsi" w:hAnsi="Segoe U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Thngtinlinh">
    <w:name w:val="Thông tin liên hệ"/>
    <w:basedOn w:val="Normal"/>
    <w:uiPriority w:val="1"/>
    <w:qFormat/>
    <w:rsid w:val="00F92CC9"/>
    <w:pPr>
      <w:spacing w:before="0" w:after="0"/>
    </w:pPr>
  </w:style>
  <w:style w:type="character" w:customStyle="1" w:styleId="Heading2Char">
    <w:name w:val="Heading 2 Char"/>
    <w:basedOn w:val="DefaultParagraphFont"/>
    <w:link w:val="Heading2"/>
    <w:uiPriority w:val="9"/>
    <w:rsid w:val="00F92CC9"/>
    <w:rPr>
      <w:rFonts w:ascii="Segoe UI" w:eastAsiaTheme="majorEastAsia" w:hAnsi="Segoe U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F92C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2CC9"/>
    <w:rPr>
      <w:rFonts w:ascii="Segoe UI" w:eastAsiaTheme="minorHAnsi" w:hAnsi="Segoe UI"/>
      <w:color w:val="595959" w:themeColor="text1" w:themeTint="A6"/>
      <w:kern w:val="20"/>
      <w:sz w:val="20"/>
      <w:szCs w:val="20"/>
    </w:rPr>
  </w:style>
  <w:style w:type="paragraph" w:styleId="Title">
    <w:name w:val="Title"/>
    <w:basedOn w:val="Heading1"/>
    <w:next w:val="Normal"/>
    <w:link w:val="TitleChar"/>
    <w:uiPriority w:val="10"/>
    <w:rsid w:val="00F92CC9"/>
    <w:rPr>
      <w:color w:val="000000" w:themeColor="text1"/>
    </w:rPr>
  </w:style>
  <w:style w:type="character" w:customStyle="1" w:styleId="TitleChar">
    <w:name w:val="Title Char"/>
    <w:basedOn w:val="DefaultParagraphFont"/>
    <w:link w:val="Title"/>
    <w:uiPriority w:val="10"/>
    <w:rsid w:val="00F92CC9"/>
    <w:rPr>
      <w:rFonts w:ascii="Segoe UI" w:eastAsiaTheme="majorEastAsia" w:hAnsi="Segoe U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D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95"/>
    <w:rPr>
      <w:rFonts w:ascii="Tahoma" w:eastAsiaTheme="minorHAnsi" w:hAnsi="Tahoma" w:cs="Tahoma"/>
      <w:color w:val="595959" w:themeColor="text1" w:themeTint="A6"/>
      <w:kern w:val="20"/>
      <w:sz w:val="16"/>
      <w:szCs w:val="16"/>
    </w:rPr>
  </w:style>
  <w:style w:type="paragraph" w:styleId="ListParagraph">
    <w:name w:val="List Paragraph"/>
    <w:basedOn w:val="Normal"/>
    <w:uiPriority w:val="34"/>
    <w:qFormat/>
    <w:rsid w:val="00091753"/>
    <w:pPr>
      <w:spacing w:before="0" w:after="200" w:line="276" w:lineRule="auto"/>
      <w:ind w:left="720"/>
      <w:contextualSpacing/>
    </w:pPr>
    <w:rPr>
      <w:rFonts w:asciiTheme="minorHAnsi" w:hAnsiTheme="minorHAnsi"/>
      <w:color w:val="auto"/>
      <w:kern w:val="0"/>
      <w:sz w:val="22"/>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thiminhhieu\Documents\Downloads\tf23278166.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214DD8-F1B3-440F-A747-677FEFE0015F}">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tf23278166.dotx</Template>
  <TotalTime>0</TotalTime>
  <Pages>2</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2022-05-07T03:57:00Z</dcterms:created>
  <dcterms:modified xsi:type="dcterms:W3CDTF">2022-05-07T03:57:00Z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